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E4F1B" w14:textId="78838A18" w:rsidR="007C42D5" w:rsidRPr="001806E0" w:rsidRDefault="007C42D5" w:rsidP="00D00D52">
      <w:pPr>
        <w:autoSpaceDE w:val="0"/>
        <w:autoSpaceDN w:val="0"/>
        <w:adjustRightInd w:val="0"/>
        <w:spacing w:after="0" w:line="240" w:lineRule="auto"/>
        <w:jc w:val="center"/>
        <w:rPr>
          <w:rFonts w:cstheme="minorHAnsi"/>
          <w:b/>
          <w:bCs/>
          <w:sz w:val="28"/>
          <w:szCs w:val="28"/>
        </w:rPr>
      </w:pPr>
      <w:r w:rsidRPr="001806E0">
        <w:rPr>
          <w:rFonts w:cstheme="minorHAnsi"/>
          <w:b/>
          <w:bCs/>
          <w:sz w:val="28"/>
          <w:szCs w:val="28"/>
        </w:rPr>
        <w:t>Zmluva o pripojení do distribučnej sústavy č.</w:t>
      </w:r>
      <w:r w:rsidR="00E25DE3">
        <w:rPr>
          <w:rFonts w:cstheme="minorHAnsi"/>
          <w:b/>
          <w:bCs/>
          <w:sz w:val="28"/>
          <w:szCs w:val="28"/>
        </w:rPr>
        <w:t xml:space="preserve"> ...</w:t>
      </w:r>
    </w:p>
    <w:p w14:paraId="541DA695" w14:textId="1AF29D0D" w:rsidR="007C42D5" w:rsidRPr="001806E0" w:rsidRDefault="007C42D5" w:rsidP="00D00D52">
      <w:pPr>
        <w:autoSpaceDE w:val="0"/>
        <w:autoSpaceDN w:val="0"/>
        <w:adjustRightInd w:val="0"/>
        <w:spacing w:after="0" w:line="240" w:lineRule="auto"/>
        <w:jc w:val="center"/>
        <w:rPr>
          <w:rFonts w:cstheme="minorHAnsi"/>
          <w:sz w:val="20"/>
          <w:szCs w:val="20"/>
        </w:rPr>
      </w:pPr>
      <w:r w:rsidRPr="001806E0">
        <w:rPr>
          <w:rFonts w:cstheme="minorHAnsi"/>
          <w:sz w:val="20"/>
          <w:szCs w:val="20"/>
        </w:rPr>
        <w:t xml:space="preserve">uzavretá v súlade s § 31 ods. 2 písm. h) zákona č. 251/2012 Z.z. o energetike v znení neskorších predpisov a ust. §37 ods. 4 vyhlášky č. </w:t>
      </w:r>
      <w:r w:rsidR="00B46EFC" w:rsidRPr="001806E0">
        <w:rPr>
          <w:rFonts w:cstheme="minorHAnsi"/>
          <w:sz w:val="20"/>
          <w:szCs w:val="20"/>
        </w:rPr>
        <w:t>24/2013 Z.z.</w:t>
      </w:r>
    </w:p>
    <w:p w14:paraId="115DB5F2" w14:textId="77777777" w:rsidR="00B46EFC" w:rsidRPr="001806E0" w:rsidRDefault="00B46EFC" w:rsidP="00D00D52">
      <w:pPr>
        <w:autoSpaceDE w:val="0"/>
        <w:autoSpaceDN w:val="0"/>
        <w:adjustRightInd w:val="0"/>
        <w:spacing w:after="0" w:line="240" w:lineRule="auto"/>
        <w:rPr>
          <w:rFonts w:cstheme="minorHAnsi"/>
          <w:sz w:val="20"/>
          <w:szCs w:val="20"/>
        </w:rPr>
      </w:pPr>
    </w:p>
    <w:p w14:paraId="1B6D9564" w14:textId="77777777" w:rsidR="00B46EFC" w:rsidRPr="001806E0" w:rsidRDefault="00B46EFC" w:rsidP="00D00D52">
      <w:pPr>
        <w:autoSpaceDE w:val="0"/>
        <w:autoSpaceDN w:val="0"/>
        <w:adjustRightInd w:val="0"/>
        <w:spacing w:after="0" w:line="240" w:lineRule="auto"/>
        <w:rPr>
          <w:rFonts w:cstheme="minorHAnsi"/>
          <w:sz w:val="20"/>
          <w:szCs w:val="20"/>
        </w:rPr>
      </w:pPr>
    </w:p>
    <w:p w14:paraId="108C91ED" w14:textId="5319AF79" w:rsidR="007C42D5" w:rsidRPr="001806E0" w:rsidRDefault="007C42D5" w:rsidP="00D00D52">
      <w:pPr>
        <w:autoSpaceDE w:val="0"/>
        <w:autoSpaceDN w:val="0"/>
        <w:adjustRightInd w:val="0"/>
        <w:spacing w:after="0" w:line="240" w:lineRule="auto"/>
        <w:rPr>
          <w:rFonts w:cstheme="minorHAnsi"/>
          <w:sz w:val="20"/>
          <w:szCs w:val="20"/>
        </w:rPr>
      </w:pPr>
      <w:r w:rsidRPr="001806E0">
        <w:rPr>
          <w:rFonts w:cstheme="minorHAnsi"/>
          <w:sz w:val="20"/>
          <w:szCs w:val="20"/>
        </w:rPr>
        <w:t>medzi</w:t>
      </w:r>
    </w:p>
    <w:p w14:paraId="276B558D" w14:textId="24BE3BEF" w:rsidR="007C42D5" w:rsidRPr="001806E0" w:rsidRDefault="00D00D52" w:rsidP="00D00D52">
      <w:pPr>
        <w:autoSpaceDE w:val="0"/>
        <w:autoSpaceDN w:val="0"/>
        <w:adjustRightInd w:val="0"/>
        <w:spacing w:after="0" w:line="240" w:lineRule="auto"/>
        <w:rPr>
          <w:rFonts w:cstheme="minorHAnsi"/>
          <w:sz w:val="20"/>
          <w:szCs w:val="20"/>
        </w:rPr>
      </w:pPr>
      <w:r w:rsidRPr="001806E0">
        <w:rPr>
          <w:rFonts w:cstheme="minorHAnsi"/>
          <w:sz w:val="20"/>
          <w:szCs w:val="20"/>
        </w:rPr>
        <w:t>Prevádzkovateľom distribučnej sústavy:</w:t>
      </w:r>
    </w:p>
    <w:tbl>
      <w:tblPr>
        <w:tblStyle w:val="TableGrid"/>
        <w:tblW w:w="0" w:type="auto"/>
        <w:tblLook w:val="04A0" w:firstRow="1" w:lastRow="0" w:firstColumn="1" w:lastColumn="0" w:noHBand="0" w:noVBand="1"/>
      </w:tblPr>
      <w:tblGrid>
        <w:gridCol w:w="3465"/>
        <w:gridCol w:w="5597"/>
      </w:tblGrid>
      <w:tr w:rsidR="001806E0" w:rsidRPr="001806E0" w14:paraId="4F6B8711" w14:textId="77777777" w:rsidTr="00D00D52">
        <w:tc>
          <w:tcPr>
            <w:tcW w:w="3510" w:type="dxa"/>
          </w:tcPr>
          <w:p w14:paraId="52341B7D" w14:textId="77777777" w:rsidR="00D00D52" w:rsidRPr="001806E0" w:rsidRDefault="00D00D52" w:rsidP="001D6E77">
            <w:pPr>
              <w:autoSpaceDE w:val="0"/>
              <w:autoSpaceDN w:val="0"/>
              <w:adjustRightInd w:val="0"/>
              <w:rPr>
                <w:rFonts w:cstheme="minorHAnsi"/>
                <w:sz w:val="20"/>
                <w:szCs w:val="20"/>
              </w:rPr>
            </w:pPr>
            <w:r w:rsidRPr="001806E0">
              <w:rPr>
                <w:rFonts w:cstheme="minorHAnsi"/>
                <w:sz w:val="20"/>
                <w:szCs w:val="20"/>
              </w:rPr>
              <w:t xml:space="preserve">Obchodné meno: </w:t>
            </w:r>
          </w:p>
        </w:tc>
        <w:tc>
          <w:tcPr>
            <w:tcW w:w="5702" w:type="dxa"/>
          </w:tcPr>
          <w:p w14:paraId="340F70EA" w14:textId="6093808F" w:rsidR="00D00D52" w:rsidRPr="001806E0" w:rsidRDefault="00D00D52" w:rsidP="001D6E77">
            <w:pPr>
              <w:autoSpaceDE w:val="0"/>
              <w:autoSpaceDN w:val="0"/>
              <w:adjustRightInd w:val="0"/>
              <w:rPr>
                <w:rFonts w:cstheme="minorHAnsi"/>
                <w:b/>
                <w:bCs/>
                <w:sz w:val="20"/>
                <w:szCs w:val="20"/>
              </w:rPr>
            </w:pPr>
          </w:p>
        </w:tc>
      </w:tr>
      <w:tr w:rsidR="001806E0" w:rsidRPr="001806E0" w14:paraId="5A691462" w14:textId="77777777" w:rsidTr="00D00D52">
        <w:tc>
          <w:tcPr>
            <w:tcW w:w="3510" w:type="dxa"/>
          </w:tcPr>
          <w:p w14:paraId="6B296AA5" w14:textId="77777777" w:rsidR="00D00D52" w:rsidRPr="001806E0" w:rsidRDefault="00D00D52" w:rsidP="001D6E77">
            <w:pPr>
              <w:autoSpaceDE w:val="0"/>
              <w:autoSpaceDN w:val="0"/>
              <w:adjustRightInd w:val="0"/>
              <w:rPr>
                <w:rFonts w:cstheme="minorHAnsi"/>
                <w:sz w:val="20"/>
                <w:szCs w:val="20"/>
              </w:rPr>
            </w:pPr>
            <w:r w:rsidRPr="001806E0">
              <w:rPr>
                <w:rFonts w:cstheme="minorHAnsi"/>
                <w:sz w:val="20"/>
                <w:szCs w:val="20"/>
              </w:rPr>
              <w:t xml:space="preserve">Sídlo: </w:t>
            </w:r>
          </w:p>
        </w:tc>
        <w:tc>
          <w:tcPr>
            <w:tcW w:w="5702" w:type="dxa"/>
          </w:tcPr>
          <w:p w14:paraId="2EED231E" w14:textId="15B7C5C5" w:rsidR="00D00D52" w:rsidRPr="001806E0" w:rsidRDefault="00D00D52" w:rsidP="001D6E77">
            <w:pPr>
              <w:autoSpaceDE w:val="0"/>
              <w:autoSpaceDN w:val="0"/>
              <w:adjustRightInd w:val="0"/>
              <w:rPr>
                <w:rFonts w:cstheme="minorHAnsi"/>
                <w:sz w:val="20"/>
                <w:szCs w:val="20"/>
              </w:rPr>
            </w:pPr>
          </w:p>
        </w:tc>
      </w:tr>
      <w:tr w:rsidR="001806E0" w:rsidRPr="001806E0" w14:paraId="4FC89EDD" w14:textId="77777777" w:rsidTr="00D00D52">
        <w:tc>
          <w:tcPr>
            <w:tcW w:w="3510" w:type="dxa"/>
          </w:tcPr>
          <w:p w14:paraId="0C3FCF51" w14:textId="77777777" w:rsidR="00D00D52" w:rsidRPr="001806E0" w:rsidRDefault="00D00D52" w:rsidP="001D6E77">
            <w:pPr>
              <w:autoSpaceDE w:val="0"/>
              <w:autoSpaceDN w:val="0"/>
              <w:adjustRightInd w:val="0"/>
              <w:rPr>
                <w:rFonts w:cstheme="minorHAnsi"/>
                <w:sz w:val="20"/>
                <w:szCs w:val="20"/>
              </w:rPr>
            </w:pPr>
            <w:r w:rsidRPr="001806E0">
              <w:rPr>
                <w:rFonts w:cstheme="minorHAnsi"/>
                <w:sz w:val="20"/>
                <w:szCs w:val="20"/>
              </w:rPr>
              <w:t xml:space="preserve">IČO: </w:t>
            </w:r>
          </w:p>
        </w:tc>
        <w:tc>
          <w:tcPr>
            <w:tcW w:w="5702" w:type="dxa"/>
          </w:tcPr>
          <w:p w14:paraId="0701167E" w14:textId="462AC58C" w:rsidR="00D00D52" w:rsidRPr="001806E0" w:rsidRDefault="00D00D52" w:rsidP="001D6E77">
            <w:pPr>
              <w:autoSpaceDE w:val="0"/>
              <w:autoSpaceDN w:val="0"/>
              <w:adjustRightInd w:val="0"/>
              <w:rPr>
                <w:rFonts w:cstheme="minorHAnsi"/>
                <w:sz w:val="20"/>
                <w:szCs w:val="20"/>
              </w:rPr>
            </w:pPr>
          </w:p>
        </w:tc>
      </w:tr>
      <w:tr w:rsidR="001806E0" w:rsidRPr="001806E0" w14:paraId="7516AB47" w14:textId="77777777" w:rsidTr="00D00D52">
        <w:tc>
          <w:tcPr>
            <w:tcW w:w="3510" w:type="dxa"/>
          </w:tcPr>
          <w:p w14:paraId="5E835BE0" w14:textId="77777777" w:rsidR="00D00D52" w:rsidRPr="001806E0" w:rsidRDefault="00D00D52" w:rsidP="001D6E77">
            <w:pPr>
              <w:autoSpaceDE w:val="0"/>
              <w:autoSpaceDN w:val="0"/>
              <w:adjustRightInd w:val="0"/>
              <w:rPr>
                <w:rFonts w:cstheme="minorHAnsi"/>
                <w:sz w:val="20"/>
                <w:szCs w:val="20"/>
              </w:rPr>
            </w:pPr>
            <w:r w:rsidRPr="001806E0">
              <w:rPr>
                <w:rFonts w:cstheme="minorHAnsi"/>
                <w:sz w:val="20"/>
                <w:szCs w:val="20"/>
              </w:rPr>
              <w:t xml:space="preserve">DIČ / IČ DPH: </w:t>
            </w:r>
          </w:p>
        </w:tc>
        <w:tc>
          <w:tcPr>
            <w:tcW w:w="5702" w:type="dxa"/>
          </w:tcPr>
          <w:p w14:paraId="7068872D" w14:textId="71E9616D" w:rsidR="00D00D52" w:rsidRPr="001806E0" w:rsidRDefault="00D00D52" w:rsidP="001D6E77">
            <w:pPr>
              <w:autoSpaceDE w:val="0"/>
              <w:autoSpaceDN w:val="0"/>
              <w:adjustRightInd w:val="0"/>
              <w:rPr>
                <w:rFonts w:cstheme="minorHAnsi"/>
                <w:sz w:val="20"/>
                <w:szCs w:val="20"/>
              </w:rPr>
            </w:pPr>
          </w:p>
        </w:tc>
      </w:tr>
      <w:tr w:rsidR="001806E0" w:rsidRPr="001806E0" w14:paraId="62270B33" w14:textId="77777777" w:rsidTr="00D00D52">
        <w:tc>
          <w:tcPr>
            <w:tcW w:w="3510" w:type="dxa"/>
          </w:tcPr>
          <w:p w14:paraId="01B5AC39" w14:textId="77777777" w:rsidR="00D00D52" w:rsidRPr="001806E0" w:rsidRDefault="00D00D52" w:rsidP="001D6E77">
            <w:pPr>
              <w:autoSpaceDE w:val="0"/>
              <w:autoSpaceDN w:val="0"/>
              <w:adjustRightInd w:val="0"/>
              <w:rPr>
                <w:rFonts w:cstheme="minorHAnsi"/>
                <w:sz w:val="20"/>
                <w:szCs w:val="20"/>
              </w:rPr>
            </w:pPr>
            <w:r w:rsidRPr="001806E0">
              <w:rPr>
                <w:rFonts w:cstheme="minorHAnsi"/>
                <w:sz w:val="20"/>
                <w:szCs w:val="20"/>
              </w:rPr>
              <w:t xml:space="preserve">Registrácia: </w:t>
            </w:r>
          </w:p>
        </w:tc>
        <w:tc>
          <w:tcPr>
            <w:tcW w:w="5702" w:type="dxa"/>
          </w:tcPr>
          <w:p w14:paraId="319CA9B3" w14:textId="4EE08461" w:rsidR="00D00D52" w:rsidRPr="001806E0" w:rsidRDefault="00D00D52" w:rsidP="001D6E77">
            <w:pPr>
              <w:autoSpaceDE w:val="0"/>
              <w:autoSpaceDN w:val="0"/>
              <w:adjustRightInd w:val="0"/>
              <w:rPr>
                <w:rFonts w:cstheme="minorHAnsi"/>
                <w:sz w:val="20"/>
                <w:szCs w:val="20"/>
              </w:rPr>
            </w:pPr>
          </w:p>
        </w:tc>
      </w:tr>
      <w:tr w:rsidR="001806E0" w:rsidRPr="001806E0" w14:paraId="01C91F54" w14:textId="77777777" w:rsidTr="00D00D52">
        <w:tc>
          <w:tcPr>
            <w:tcW w:w="3510" w:type="dxa"/>
          </w:tcPr>
          <w:p w14:paraId="0EE585D6" w14:textId="77777777" w:rsidR="00D00D52" w:rsidRPr="001806E0" w:rsidRDefault="00D00D52" w:rsidP="001D6E77">
            <w:pPr>
              <w:autoSpaceDE w:val="0"/>
              <w:autoSpaceDN w:val="0"/>
              <w:adjustRightInd w:val="0"/>
              <w:rPr>
                <w:rFonts w:cstheme="minorHAnsi"/>
                <w:sz w:val="20"/>
                <w:szCs w:val="20"/>
              </w:rPr>
            </w:pPr>
            <w:r w:rsidRPr="001806E0">
              <w:rPr>
                <w:rFonts w:cstheme="minorHAnsi"/>
                <w:sz w:val="20"/>
                <w:szCs w:val="20"/>
              </w:rPr>
              <w:t xml:space="preserve">IBAN: </w:t>
            </w:r>
          </w:p>
        </w:tc>
        <w:tc>
          <w:tcPr>
            <w:tcW w:w="5702" w:type="dxa"/>
          </w:tcPr>
          <w:p w14:paraId="164C2236" w14:textId="77777777" w:rsidR="00D00D52" w:rsidRPr="001806E0" w:rsidRDefault="00D00D52" w:rsidP="001D6E77">
            <w:pPr>
              <w:autoSpaceDE w:val="0"/>
              <w:autoSpaceDN w:val="0"/>
              <w:adjustRightInd w:val="0"/>
              <w:rPr>
                <w:rFonts w:cstheme="minorHAnsi"/>
                <w:sz w:val="20"/>
                <w:szCs w:val="20"/>
              </w:rPr>
            </w:pPr>
          </w:p>
        </w:tc>
      </w:tr>
      <w:tr w:rsidR="001806E0" w:rsidRPr="001806E0" w14:paraId="38E9AC76" w14:textId="77777777" w:rsidTr="00D00D52">
        <w:tc>
          <w:tcPr>
            <w:tcW w:w="3510" w:type="dxa"/>
          </w:tcPr>
          <w:p w14:paraId="1BC3855A" w14:textId="77777777" w:rsidR="00D00D52" w:rsidRPr="001806E0" w:rsidRDefault="00D00D52" w:rsidP="001D6E77">
            <w:pPr>
              <w:autoSpaceDE w:val="0"/>
              <w:autoSpaceDN w:val="0"/>
              <w:adjustRightInd w:val="0"/>
              <w:rPr>
                <w:rFonts w:cstheme="minorHAnsi"/>
                <w:sz w:val="20"/>
                <w:szCs w:val="20"/>
              </w:rPr>
            </w:pPr>
            <w:r w:rsidRPr="001806E0">
              <w:rPr>
                <w:rFonts w:cstheme="minorHAnsi"/>
                <w:sz w:val="20"/>
                <w:szCs w:val="20"/>
              </w:rPr>
              <w:t xml:space="preserve">E-mail: </w:t>
            </w:r>
          </w:p>
        </w:tc>
        <w:tc>
          <w:tcPr>
            <w:tcW w:w="5702" w:type="dxa"/>
          </w:tcPr>
          <w:p w14:paraId="36DF8B24" w14:textId="77777777" w:rsidR="00D00D52" w:rsidRPr="001806E0" w:rsidRDefault="00D00D52" w:rsidP="001D6E77">
            <w:pPr>
              <w:autoSpaceDE w:val="0"/>
              <w:autoSpaceDN w:val="0"/>
              <w:adjustRightInd w:val="0"/>
              <w:rPr>
                <w:rFonts w:cstheme="minorHAnsi"/>
                <w:sz w:val="20"/>
                <w:szCs w:val="20"/>
              </w:rPr>
            </w:pPr>
          </w:p>
        </w:tc>
      </w:tr>
      <w:tr w:rsidR="00E25DE3" w:rsidRPr="001806E0" w14:paraId="788E0EAF" w14:textId="77777777" w:rsidTr="00D00D52">
        <w:tc>
          <w:tcPr>
            <w:tcW w:w="3510" w:type="dxa"/>
          </w:tcPr>
          <w:p w14:paraId="72FAA2DC" w14:textId="1D8AB8E7" w:rsidR="00C3517D" w:rsidRPr="001806E0" w:rsidRDefault="00C3517D" w:rsidP="001D6E77">
            <w:pPr>
              <w:autoSpaceDE w:val="0"/>
              <w:autoSpaceDN w:val="0"/>
              <w:adjustRightInd w:val="0"/>
              <w:rPr>
                <w:rFonts w:cstheme="minorHAnsi"/>
                <w:sz w:val="20"/>
                <w:szCs w:val="20"/>
              </w:rPr>
            </w:pPr>
            <w:r w:rsidRPr="001806E0">
              <w:rPr>
                <w:rFonts w:cstheme="minorHAnsi"/>
                <w:sz w:val="20"/>
                <w:szCs w:val="20"/>
              </w:rPr>
              <w:t>Štatutárny orgán:</w:t>
            </w:r>
          </w:p>
        </w:tc>
        <w:tc>
          <w:tcPr>
            <w:tcW w:w="5702" w:type="dxa"/>
          </w:tcPr>
          <w:p w14:paraId="1446BB59" w14:textId="164357AE" w:rsidR="00C3517D" w:rsidRPr="001806E0" w:rsidRDefault="00C3517D" w:rsidP="001D6E77">
            <w:pPr>
              <w:autoSpaceDE w:val="0"/>
              <w:autoSpaceDN w:val="0"/>
              <w:adjustRightInd w:val="0"/>
              <w:rPr>
                <w:rFonts w:cstheme="minorHAnsi"/>
                <w:sz w:val="20"/>
                <w:szCs w:val="20"/>
              </w:rPr>
            </w:pPr>
          </w:p>
        </w:tc>
      </w:tr>
    </w:tbl>
    <w:p w14:paraId="448D86F7" w14:textId="77777777" w:rsidR="007C42D5" w:rsidRPr="001806E0" w:rsidRDefault="007C42D5" w:rsidP="00D00D52">
      <w:pPr>
        <w:autoSpaceDE w:val="0"/>
        <w:autoSpaceDN w:val="0"/>
        <w:adjustRightInd w:val="0"/>
        <w:spacing w:after="0" w:line="240" w:lineRule="auto"/>
        <w:rPr>
          <w:rFonts w:cstheme="minorHAnsi"/>
          <w:sz w:val="20"/>
          <w:szCs w:val="20"/>
        </w:rPr>
      </w:pPr>
      <w:r w:rsidRPr="001806E0">
        <w:rPr>
          <w:rFonts w:cstheme="minorHAnsi"/>
          <w:sz w:val="20"/>
          <w:szCs w:val="20"/>
        </w:rPr>
        <w:t>(ďalej „</w:t>
      </w:r>
      <w:r w:rsidRPr="001806E0">
        <w:rPr>
          <w:rFonts w:cstheme="minorHAnsi"/>
          <w:b/>
          <w:bCs/>
          <w:sz w:val="20"/>
          <w:szCs w:val="20"/>
        </w:rPr>
        <w:t>Prevádzkovateľ</w:t>
      </w:r>
      <w:r w:rsidRPr="001806E0">
        <w:rPr>
          <w:rFonts w:cstheme="minorHAnsi"/>
          <w:sz w:val="20"/>
          <w:szCs w:val="20"/>
        </w:rPr>
        <w:t>“)</w:t>
      </w:r>
    </w:p>
    <w:p w14:paraId="1A128D21" w14:textId="77777777" w:rsidR="007C42D5" w:rsidRPr="001806E0" w:rsidRDefault="007C42D5" w:rsidP="00D00D52">
      <w:pPr>
        <w:autoSpaceDE w:val="0"/>
        <w:autoSpaceDN w:val="0"/>
        <w:adjustRightInd w:val="0"/>
        <w:spacing w:after="0" w:line="240" w:lineRule="auto"/>
        <w:rPr>
          <w:rFonts w:cstheme="minorHAnsi"/>
          <w:sz w:val="20"/>
          <w:szCs w:val="20"/>
        </w:rPr>
      </w:pPr>
    </w:p>
    <w:p w14:paraId="047F8DF9" w14:textId="5BBDC3EF" w:rsidR="007C42D5" w:rsidRPr="001806E0" w:rsidRDefault="007C42D5" w:rsidP="00D00D52">
      <w:pPr>
        <w:autoSpaceDE w:val="0"/>
        <w:autoSpaceDN w:val="0"/>
        <w:adjustRightInd w:val="0"/>
        <w:spacing w:after="0" w:line="240" w:lineRule="auto"/>
        <w:rPr>
          <w:rFonts w:cstheme="minorHAnsi"/>
          <w:sz w:val="20"/>
          <w:szCs w:val="20"/>
        </w:rPr>
      </w:pPr>
      <w:r w:rsidRPr="001806E0">
        <w:rPr>
          <w:rFonts w:cstheme="minorHAnsi"/>
          <w:sz w:val="20"/>
          <w:szCs w:val="20"/>
        </w:rPr>
        <w:t>a</w:t>
      </w:r>
    </w:p>
    <w:p w14:paraId="7002269F" w14:textId="77777777" w:rsidR="007C42D5" w:rsidRPr="001806E0" w:rsidRDefault="007C42D5" w:rsidP="00D00D52">
      <w:pPr>
        <w:autoSpaceDE w:val="0"/>
        <w:autoSpaceDN w:val="0"/>
        <w:adjustRightInd w:val="0"/>
        <w:spacing w:after="0" w:line="240" w:lineRule="auto"/>
        <w:rPr>
          <w:rFonts w:cstheme="minorHAnsi"/>
          <w:sz w:val="20"/>
          <w:szCs w:val="20"/>
        </w:rPr>
      </w:pPr>
    </w:p>
    <w:p w14:paraId="2C762D93" w14:textId="68F09F9D" w:rsidR="007C42D5" w:rsidRPr="001806E0" w:rsidRDefault="007C42D5" w:rsidP="00D00D52">
      <w:pPr>
        <w:autoSpaceDE w:val="0"/>
        <w:autoSpaceDN w:val="0"/>
        <w:adjustRightInd w:val="0"/>
        <w:spacing w:after="0" w:line="240" w:lineRule="auto"/>
        <w:rPr>
          <w:rFonts w:cstheme="minorHAnsi"/>
          <w:sz w:val="20"/>
          <w:szCs w:val="20"/>
        </w:rPr>
      </w:pPr>
      <w:r w:rsidRPr="001806E0">
        <w:rPr>
          <w:rFonts w:cstheme="minorHAnsi"/>
          <w:sz w:val="20"/>
          <w:szCs w:val="20"/>
        </w:rPr>
        <w:t>Odberateľom:</w:t>
      </w:r>
    </w:p>
    <w:tbl>
      <w:tblPr>
        <w:tblStyle w:val="TableGrid"/>
        <w:tblW w:w="0" w:type="auto"/>
        <w:tblLook w:val="04A0" w:firstRow="1" w:lastRow="0" w:firstColumn="1" w:lastColumn="0" w:noHBand="0" w:noVBand="1"/>
      </w:tblPr>
      <w:tblGrid>
        <w:gridCol w:w="3465"/>
        <w:gridCol w:w="5597"/>
      </w:tblGrid>
      <w:tr w:rsidR="001806E0" w:rsidRPr="001806E0" w14:paraId="340DDDA1" w14:textId="77777777" w:rsidTr="00E20F7A">
        <w:tc>
          <w:tcPr>
            <w:tcW w:w="3510" w:type="dxa"/>
          </w:tcPr>
          <w:p w14:paraId="6A066718" w14:textId="77777777" w:rsidR="00C3517D" w:rsidRPr="001806E0" w:rsidRDefault="00C3517D" w:rsidP="00E20F7A">
            <w:pPr>
              <w:autoSpaceDE w:val="0"/>
              <w:autoSpaceDN w:val="0"/>
              <w:adjustRightInd w:val="0"/>
              <w:rPr>
                <w:rFonts w:cstheme="minorHAnsi"/>
                <w:sz w:val="20"/>
                <w:szCs w:val="20"/>
              </w:rPr>
            </w:pPr>
            <w:r w:rsidRPr="001806E0">
              <w:rPr>
                <w:rFonts w:cstheme="minorHAnsi"/>
                <w:sz w:val="20"/>
                <w:szCs w:val="20"/>
              </w:rPr>
              <w:t xml:space="preserve">Obchodné meno: </w:t>
            </w:r>
          </w:p>
        </w:tc>
        <w:tc>
          <w:tcPr>
            <w:tcW w:w="5702" w:type="dxa"/>
          </w:tcPr>
          <w:p w14:paraId="12ADE3EE" w14:textId="5F46E646" w:rsidR="00C3517D" w:rsidRPr="001806E0" w:rsidRDefault="00C3517D" w:rsidP="00E20F7A">
            <w:pPr>
              <w:autoSpaceDE w:val="0"/>
              <w:autoSpaceDN w:val="0"/>
              <w:adjustRightInd w:val="0"/>
              <w:rPr>
                <w:rFonts w:cstheme="minorHAnsi"/>
                <w:b/>
                <w:bCs/>
                <w:sz w:val="20"/>
                <w:szCs w:val="20"/>
              </w:rPr>
            </w:pPr>
          </w:p>
        </w:tc>
      </w:tr>
      <w:tr w:rsidR="001806E0" w:rsidRPr="001806E0" w14:paraId="69323BCE" w14:textId="77777777" w:rsidTr="00E20F7A">
        <w:tc>
          <w:tcPr>
            <w:tcW w:w="3510" w:type="dxa"/>
          </w:tcPr>
          <w:p w14:paraId="12FC3DDC" w14:textId="77777777" w:rsidR="00C3517D" w:rsidRPr="001806E0" w:rsidRDefault="00C3517D" w:rsidP="00E20F7A">
            <w:pPr>
              <w:autoSpaceDE w:val="0"/>
              <w:autoSpaceDN w:val="0"/>
              <w:adjustRightInd w:val="0"/>
              <w:rPr>
                <w:rFonts w:cstheme="minorHAnsi"/>
                <w:sz w:val="20"/>
                <w:szCs w:val="20"/>
              </w:rPr>
            </w:pPr>
            <w:r w:rsidRPr="001806E0">
              <w:rPr>
                <w:rFonts w:cstheme="minorHAnsi"/>
                <w:sz w:val="20"/>
                <w:szCs w:val="20"/>
              </w:rPr>
              <w:t xml:space="preserve">Sídlo: </w:t>
            </w:r>
          </w:p>
        </w:tc>
        <w:tc>
          <w:tcPr>
            <w:tcW w:w="5702" w:type="dxa"/>
          </w:tcPr>
          <w:p w14:paraId="71DDE8A0" w14:textId="3DFCFB00" w:rsidR="00C3517D" w:rsidRPr="001806E0" w:rsidRDefault="00C3517D" w:rsidP="00E20F7A">
            <w:pPr>
              <w:autoSpaceDE w:val="0"/>
              <w:autoSpaceDN w:val="0"/>
              <w:adjustRightInd w:val="0"/>
              <w:rPr>
                <w:rFonts w:cstheme="minorHAnsi"/>
                <w:sz w:val="20"/>
                <w:szCs w:val="20"/>
              </w:rPr>
            </w:pPr>
          </w:p>
        </w:tc>
      </w:tr>
      <w:tr w:rsidR="001806E0" w:rsidRPr="001806E0" w14:paraId="2446E59A" w14:textId="77777777" w:rsidTr="00E20F7A">
        <w:tc>
          <w:tcPr>
            <w:tcW w:w="3510" w:type="dxa"/>
          </w:tcPr>
          <w:p w14:paraId="472D4D70" w14:textId="77777777" w:rsidR="00C3517D" w:rsidRPr="001806E0" w:rsidRDefault="00C3517D" w:rsidP="00E20F7A">
            <w:pPr>
              <w:autoSpaceDE w:val="0"/>
              <w:autoSpaceDN w:val="0"/>
              <w:adjustRightInd w:val="0"/>
              <w:rPr>
                <w:rFonts w:cstheme="minorHAnsi"/>
                <w:sz w:val="20"/>
                <w:szCs w:val="20"/>
              </w:rPr>
            </w:pPr>
            <w:r w:rsidRPr="001806E0">
              <w:rPr>
                <w:rFonts w:cstheme="minorHAnsi"/>
                <w:sz w:val="20"/>
                <w:szCs w:val="20"/>
              </w:rPr>
              <w:t xml:space="preserve">IČO: </w:t>
            </w:r>
          </w:p>
        </w:tc>
        <w:tc>
          <w:tcPr>
            <w:tcW w:w="5702" w:type="dxa"/>
          </w:tcPr>
          <w:p w14:paraId="3000A857" w14:textId="2D35F43C" w:rsidR="00C3517D" w:rsidRPr="001806E0" w:rsidRDefault="00C3517D" w:rsidP="00E20F7A">
            <w:pPr>
              <w:autoSpaceDE w:val="0"/>
              <w:autoSpaceDN w:val="0"/>
              <w:adjustRightInd w:val="0"/>
              <w:rPr>
                <w:rFonts w:cstheme="minorHAnsi"/>
                <w:sz w:val="20"/>
                <w:szCs w:val="20"/>
              </w:rPr>
            </w:pPr>
          </w:p>
        </w:tc>
      </w:tr>
      <w:tr w:rsidR="001806E0" w:rsidRPr="001806E0" w14:paraId="59367502" w14:textId="77777777" w:rsidTr="00E20F7A">
        <w:tc>
          <w:tcPr>
            <w:tcW w:w="3510" w:type="dxa"/>
          </w:tcPr>
          <w:p w14:paraId="4EE3102C" w14:textId="77777777" w:rsidR="00C3517D" w:rsidRPr="001806E0" w:rsidRDefault="00C3517D" w:rsidP="00E20F7A">
            <w:pPr>
              <w:autoSpaceDE w:val="0"/>
              <w:autoSpaceDN w:val="0"/>
              <w:adjustRightInd w:val="0"/>
              <w:rPr>
                <w:rFonts w:cstheme="minorHAnsi"/>
                <w:sz w:val="20"/>
                <w:szCs w:val="20"/>
              </w:rPr>
            </w:pPr>
            <w:r w:rsidRPr="001806E0">
              <w:rPr>
                <w:rFonts w:cstheme="minorHAnsi"/>
                <w:sz w:val="20"/>
                <w:szCs w:val="20"/>
              </w:rPr>
              <w:t xml:space="preserve">DIČ / IČ DPH: </w:t>
            </w:r>
          </w:p>
        </w:tc>
        <w:tc>
          <w:tcPr>
            <w:tcW w:w="5702" w:type="dxa"/>
          </w:tcPr>
          <w:p w14:paraId="77F04FE8" w14:textId="09E77558" w:rsidR="00C3517D" w:rsidRPr="001806E0" w:rsidRDefault="00C3517D" w:rsidP="00E20F7A">
            <w:pPr>
              <w:autoSpaceDE w:val="0"/>
              <w:autoSpaceDN w:val="0"/>
              <w:adjustRightInd w:val="0"/>
              <w:rPr>
                <w:rFonts w:cstheme="minorHAnsi"/>
                <w:sz w:val="20"/>
                <w:szCs w:val="20"/>
              </w:rPr>
            </w:pPr>
          </w:p>
        </w:tc>
      </w:tr>
      <w:tr w:rsidR="001806E0" w:rsidRPr="001806E0" w14:paraId="5C80EE1C" w14:textId="77777777" w:rsidTr="00E20F7A">
        <w:tc>
          <w:tcPr>
            <w:tcW w:w="3510" w:type="dxa"/>
          </w:tcPr>
          <w:p w14:paraId="1933C624" w14:textId="77777777" w:rsidR="00C3517D" w:rsidRPr="001806E0" w:rsidRDefault="00C3517D" w:rsidP="00E20F7A">
            <w:pPr>
              <w:autoSpaceDE w:val="0"/>
              <w:autoSpaceDN w:val="0"/>
              <w:adjustRightInd w:val="0"/>
              <w:rPr>
                <w:rFonts w:cstheme="minorHAnsi"/>
                <w:sz w:val="20"/>
                <w:szCs w:val="20"/>
              </w:rPr>
            </w:pPr>
            <w:r w:rsidRPr="001806E0">
              <w:rPr>
                <w:rFonts w:cstheme="minorHAnsi"/>
                <w:sz w:val="20"/>
                <w:szCs w:val="20"/>
              </w:rPr>
              <w:t xml:space="preserve">Registrácia: </w:t>
            </w:r>
          </w:p>
        </w:tc>
        <w:tc>
          <w:tcPr>
            <w:tcW w:w="5702" w:type="dxa"/>
          </w:tcPr>
          <w:p w14:paraId="72450294" w14:textId="0F8D78C1" w:rsidR="00C3517D" w:rsidRPr="001806E0" w:rsidRDefault="00C3517D" w:rsidP="00E20F7A">
            <w:pPr>
              <w:autoSpaceDE w:val="0"/>
              <w:autoSpaceDN w:val="0"/>
              <w:adjustRightInd w:val="0"/>
              <w:rPr>
                <w:rFonts w:cstheme="minorHAnsi"/>
                <w:sz w:val="20"/>
                <w:szCs w:val="20"/>
              </w:rPr>
            </w:pPr>
          </w:p>
        </w:tc>
      </w:tr>
      <w:tr w:rsidR="001806E0" w:rsidRPr="001806E0" w14:paraId="280B9DF7" w14:textId="77777777" w:rsidTr="00E20F7A">
        <w:tc>
          <w:tcPr>
            <w:tcW w:w="3510" w:type="dxa"/>
          </w:tcPr>
          <w:p w14:paraId="593B9C3C" w14:textId="77777777" w:rsidR="00C3517D" w:rsidRPr="001806E0" w:rsidRDefault="00C3517D" w:rsidP="00E20F7A">
            <w:pPr>
              <w:autoSpaceDE w:val="0"/>
              <w:autoSpaceDN w:val="0"/>
              <w:adjustRightInd w:val="0"/>
              <w:rPr>
                <w:rFonts w:cstheme="minorHAnsi"/>
                <w:sz w:val="20"/>
                <w:szCs w:val="20"/>
              </w:rPr>
            </w:pPr>
            <w:r w:rsidRPr="001806E0">
              <w:rPr>
                <w:rFonts w:cstheme="minorHAnsi"/>
                <w:sz w:val="20"/>
                <w:szCs w:val="20"/>
              </w:rPr>
              <w:t xml:space="preserve">IBAN: </w:t>
            </w:r>
          </w:p>
        </w:tc>
        <w:tc>
          <w:tcPr>
            <w:tcW w:w="5702" w:type="dxa"/>
          </w:tcPr>
          <w:p w14:paraId="5EE5917F" w14:textId="77777777" w:rsidR="00C3517D" w:rsidRPr="001806E0" w:rsidRDefault="00C3517D" w:rsidP="00E20F7A">
            <w:pPr>
              <w:autoSpaceDE w:val="0"/>
              <w:autoSpaceDN w:val="0"/>
              <w:adjustRightInd w:val="0"/>
              <w:rPr>
                <w:rFonts w:cstheme="minorHAnsi"/>
                <w:sz w:val="20"/>
                <w:szCs w:val="20"/>
              </w:rPr>
            </w:pPr>
          </w:p>
        </w:tc>
      </w:tr>
      <w:tr w:rsidR="001806E0" w:rsidRPr="001806E0" w14:paraId="49C6FF09" w14:textId="77777777" w:rsidTr="00E20F7A">
        <w:tc>
          <w:tcPr>
            <w:tcW w:w="3510" w:type="dxa"/>
          </w:tcPr>
          <w:p w14:paraId="60B7C4A0" w14:textId="77777777" w:rsidR="00C3517D" w:rsidRPr="001806E0" w:rsidRDefault="00C3517D" w:rsidP="00E20F7A">
            <w:pPr>
              <w:autoSpaceDE w:val="0"/>
              <w:autoSpaceDN w:val="0"/>
              <w:adjustRightInd w:val="0"/>
              <w:rPr>
                <w:rFonts w:cstheme="minorHAnsi"/>
                <w:sz w:val="20"/>
                <w:szCs w:val="20"/>
              </w:rPr>
            </w:pPr>
            <w:r w:rsidRPr="001806E0">
              <w:rPr>
                <w:rFonts w:cstheme="minorHAnsi"/>
                <w:sz w:val="20"/>
                <w:szCs w:val="20"/>
              </w:rPr>
              <w:t xml:space="preserve">E-mail: </w:t>
            </w:r>
          </w:p>
        </w:tc>
        <w:tc>
          <w:tcPr>
            <w:tcW w:w="5702" w:type="dxa"/>
          </w:tcPr>
          <w:p w14:paraId="04FF1B4D" w14:textId="77777777" w:rsidR="00C3517D" w:rsidRPr="001806E0" w:rsidRDefault="00C3517D" w:rsidP="00E20F7A">
            <w:pPr>
              <w:autoSpaceDE w:val="0"/>
              <w:autoSpaceDN w:val="0"/>
              <w:adjustRightInd w:val="0"/>
              <w:rPr>
                <w:rFonts w:cstheme="minorHAnsi"/>
                <w:sz w:val="20"/>
                <w:szCs w:val="20"/>
              </w:rPr>
            </w:pPr>
          </w:p>
        </w:tc>
      </w:tr>
      <w:tr w:rsidR="001806E0" w:rsidRPr="001806E0" w14:paraId="21373DB4" w14:textId="77777777" w:rsidTr="00E20F7A">
        <w:tc>
          <w:tcPr>
            <w:tcW w:w="3510" w:type="dxa"/>
          </w:tcPr>
          <w:p w14:paraId="7232E099" w14:textId="77777777" w:rsidR="00C3517D" w:rsidRPr="001806E0" w:rsidRDefault="00C3517D" w:rsidP="00E20F7A">
            <w:pPr>
              <w:autoSpaceDE w:val="0"/>
              <w:autoSpaceDN w:val="0"/>
              <w:adjustRightInd w:val="0"/>
              <w:rPr>
                <w:rFonts w:cstheme="minorHAnsi"/>
                <w:sz w:val="20"/>
                <w:szCs w:val="20"/>
              </w:rPr>
            </w:pPr>
            <w:r w:rsidRPr="001806E0">
              <w:rPr>
                <w:rFonts w:cstheme="minorHAnsi"/>
                <w:sz w:val="20"/>
                <w:szCs w:val="20"/>
              </w:rPr>
              <w:t>Štatutárny orgán:</w:t>
            </w:r>
          </w:p>
        </w:tc>
        <w:tc>
          <w:tcPr>
            <w:tcW w:w="5702" w:type="dxa"/>
          </w:tcPr>
          <w:p w14:paraId="24DF2FBD" w14:textId="415E380A" w:rsidR="00C3517D" w:rsidRPr="001806E0" w:rsidRDefault="00C3517D" w:rsidP="00E20F7A">
            <w:pPr>
              <w:autoSpaceDE w:val="0"/>
              <w:autoSpaceDN w:val="0"/>
              <w:adjustRightInd w:val="0"/>
              <w:rPr>
                <w:rFonts w:cstheme="minorHAnsi"/>
                <w:sz w:val="20"/>
                <w:szCs w:val="20"/>
              </w:rPr>
            </w:pPr>
          </w:p>
        </w:tc>
      </w:tr>
    </w:tbl>
    <w:p w14:paraId="18D8696B" w14:textId="0FC06351" w:rsidR="007C42D5" w:rsidRPr="001806E0" w:rsidRDefault="007C42D5" w:rsidP="00D00D52">
      <w:pPr>
        <w:autoSpaceDE w:val="0"/>
        <w:autoSpaceDN w:val="0"/>
        <w:adjustRightInd w:val="0"/>
        <w:spacing w:after="0" w:line="240" w:lineRule="auto"/>
        <w:rPr>
          <w:rFonts w:cstheme="minorHAnsi"/>
          <w:sz w:val="20"/>
          <w:szCs w:val="20"/>
        </w:rPr>
      </w:pPr>
      <w:r w:rsidRPr="001806E0">
        <w:rPr>
          <w:rFonts w:cstheme="minorHAnsi"/>
          <w:sz w:val="20"/>
          <w:szCs w:val="20"/>
        </w:rPr>
        <w:t>(ďalej „</w:t>
      </w:r>
      <w:r w:rsidRPr="001806E0">
        <w:rPr>
          <w:rFonts w:cstheme="minorHAnsi"/>
          <w:b/>
          <w:bCs/>
          <w:sz w:val="20"/>
          <w:szCs w:val="20"/>
        </w:rPr>
        <w:t>Odberateľ</w:t>
      </w:r>
      <w:r w:rsidRPr="001806E0">
        <w:rPr>
          <w:rFonts w:cstheme="minorHAnsi"/>
          <w:sz w:val="20"/>
          <w:szCs w:val="20"/>
        </w:rPr>
        <w:t>“)</w:t>
      </w:r>
    </w:p>
    <w:p w14:paraId="4003FFB7" w14:textId="77777777" w:rsidR="00B46EFC" w:rsidRPr="001806E0" w:rsidRDefault="00B46EFC" w:rsidP="00D00D52">
      <w:pPr>
        <w:autoSpaceDE w:val="0"/>
        <w:autoSpaceDN w:val="0"/>
        <w:adjustRightInd w:val="0"/>
        <w:spacing w:after="0" w:line="240" w:lineRule="auto"/>
        <w:rPr>
          <w:rFonts w:cstheme="minorHAnsi"/>
          <w:b/>
          <w:bCs/>
          <w:sz w:val="20"/>
          <w:szCs w:val="20"/>
        </w:rPr>
      </w:pPr>
    </w:p>
    <w:p w14:paraId="4150E8C4" w14:textId="38048A17" w:rsidR="007C42D5" w:rsidRPr="001806E0" w:rsidRDefault="007C42D5" w:rsidP="00D00D52">
      <w:pPr>
        <w:pStyle w:val="ListParagraph"/>
        <w:numPr>
          <w:ilvl w:val="0"/>
          <w:numId w:val="1"/>
        </w:numPr>
        <w:autoSpaceDE w:val="0"/>
        <w:autoSpaceDN w:val="0"/>
        <w:adjustRightInd w:val="0"/>
        <w:spacing w:after="0" w:line="240" w:lineRule="auto"/>
        <w:rPr>
          <w:rFonts w:cstheme="minorHAnsi"/>
          <w:b/>
          <w:bCs/>
          <w:sz w:val="20"/>
          <w:szCs w:val="20"/>
        </w:rPr>
      </w:pPr>
      <w:r w:rsidRPr="001806E0">
        <w:rPr>
          <w:rFonts w:cstheme="minorHAnsi"/>
          <w:b/>
          <w:bCs/>
          <w:sz w:val="20"/>
          <w:szCs w:val="20"/>
        </w:rPr>
        <w:t>Predmet a účel zmluvy</w:t>
      </w:r>
    </w:p>
    <w:p w14:paraId="57FE7833" w14:textId="213256D2" w:rsidR="007C42D5" w:rsidRPr="001806E0" w:rsidRDefault="007C42D5" w:rsidP="00D00D52">
      <w:pPr>
        <w:pStyle w:val="ListParagraph"/>
        <w:numPr>
          <w:ilvl w:val="1"/>
          <w:numId w:val="1"/>
        </w:numPr>
        <w:autoSpaceDE w:val="0"/>
        <w:autoSpaceDN w:val="0"/>
        <w:adjustRightInd w:val="0"/>
        <w:spacing w:after="0" w:line="240" w:lineRule="auto"/>
        <w:rPr>
          <w:rFonts w:cstheme="minorHAnsi"/>
          <w:sz w:val="20"/>
          <w:szCs w:val="20"/>
        </w:rPr>
      </w:pPr>
      <w:r w:rsidRPr="001806E0">
        <w:rPr>
          <w:rFonts w:cstheme="minorHAnsi"/>
          <w:sz w:val="20"/>
          <w:szCs w:val="20"/>
        </w:rPr>
        <w:t>Predmetom tejto zmluvy je:</w:t>
      </w:r>
    </w:p>
    <w:p w14:paraId="7DC3D049" w14:textId="23396E30" w:rsidR="007C42D5" w:rsidRPr="001806E0" w:rsidRDefault="007C42D5" w:rsidP="00D00D52">
      <w:pPr>
        <w:pStyle w:val="ListParagraph"/>
        <w:numPr>
          <w:ilvl w:val="2"/>
          <w:numId w:val="1"/>
        </w:numPr>
        <w:autoSpaceDE w:val="0"/>
        <w:autoSpaceDN w:val="0"/>
        <w:adjustRightInd w:val="0"/>
        <w:spacing w:after="0" w:line="240" w:lineRule="auto"/>
        <w:rPr>
          <w:rFonts w:cstheme="minorHAnsi"/>
          <w:sz w:val="20"/>
          <w:szCs w:val="20"/>
        </w:rPr>
      </w:pPr>
      <w:r w:rsidRPr="001806E0">
        <w:rPr>
          <w:rFonts w:cstheme="minorHAnsi"/>
          <w:sz w:val="20"/>
          <w:szCs w:val="20"/>
        </w:rPr>
        <w:t>záväzok Prevádzkovateľa na základe žiadosti Odberateľa o pripojenie do distribučnej sústavy umožni</w:t>
      </w:r>
      <w:r w:rsidR="00B46EFC" w:rsidRPr="001806E0">
        <w:rPr>
          <w:rFonts w:cstheme="minorHAnsi"/>
          <w:sz w:val="20"/>
          <w:szCs w:val="20"/>
        </w:rPr>
        <w:t xml:space="preserve">ť </w:t>
      </w:r>
      <w:r w:rsidRPr="001806E0">
        <w:rPr>
          <w:rFonts w:cstheme="minorHAnsi"/>
          <w:sz w:val="20"/>
          <w:szCs w:val="20"/>
        </w:rPr>
        <w:t>pripojenie Odberateľa do distribučnej sústavy prevádzkovanej Prevádzkovateľom a</w:t>
      </w:r>
      <w:r w:rsidR="00B46EFC" w:rsidRPr="001806E0">
        <w:rPr>
          <w:rFonts w:cstheme="minorHAnsi"/>
          <w:sz w:val="20"/>
          <w:szCs w:val="20"/>
        </w:rPr>
        <w:t> </w:t>
      </w:r>
      <w:r w:rsidRPr="001806E0">
        <w:rPr>
          <w:rFonts w:cstheme="minorHAnsi"/>
          <w:sz w:val="20"/>
          <w:szCs w:val="20"/>
        </w:rPr>
        <w:t>zabezpečiť</w:t>
      </w:r>
      <w:r w:rsidR="00B46EFC" w:rsidRPr="001806E0">
        <w:rPr>
          <w:rFonts w:cstheme="minorHAnsi"/>
          <w:sz w:val="20"/>
          <w:szCs w:val="20"/>
        </w:rPr>
        <w:t xml:space="preserve"> </w:t>
      </w:r>
      <w:r w:rsidRPr="001806E0">
        <w:rPr>
          <w:rFonts w:cstheme="minorHAnsi"/>
          <w:sz w:val="20"/>
          <w:szCs w:val="20"/>
        </w:rPr>
        <w:t>maximálnu rezervovanú kapacitu pre odberné elektrické zariadenie Odberateľa, a to v súlade a</w:t>
      </w:r>
      <w:r w:rsidR="00B46EFC" w:rsidRPr="001806E0">
        <w:rPr>
          <w:rFonts w:cstheme="minorHAnsi"/>
          <w:sz w:val="20"/>
          <w:szCs w:val="20"/>
        </w:rPr>
        <w:t> </w:t>
      </w:r>
      <w:r w:rsidRPr="001806E0">
        <w:rPr>
          <w:rFonts w:cstheme="minorHAnsi"/>
          <w:sz w:val="20"/>
          <w:szCs w:val="20"/>
        </w:rPr>
        <w:t>po</w:t>
      </w:r>
      <w:r w:rsidR="00B46EFC" w:rsidRPr="001806E0">
        <w:rPr>
          <w:rFonts w:cstheme="minorHAnsi"/>
          <w:sz w:val="20"/>
          <w:szCs w:val="20"/>
        </w:rPr>
        <w:t xml:space="preserve"> </w:t>
      </w:r>
      <w:r w:rsidRPr="001806E0">
        <w:rPr>
          <w:rFonts w:cstheme="minorHAnsi"/>
          <w:sz w:val="20"/>
          <w:szCs w:val="20"/>
        </w:rPr>
        <w:t>splnení povinností Odberateľa definovaných v tejto zmluve a v nasledovných dokumentoch:</w:t>
      </w:r>
    </w:p>
    <w:p w14:paraId="5C1A68F8" w14:textId="1875C63A" w:rsidR="007C42D5" w:rsidRPr="001806E0" w:rsidRDefault="007C42D5" w:rsidP="00D00D52">
      <w:pPr>
        <w:pStyle w:val="ListParagraph"/>
        <w:numPr>
          <w:ilvl w:val="3"/>
          <w:numId w:val="1"/>
        </w:numPr>
        <w:autoSpaceDE w:val="0"/>
        <w:autoSpaceDN w:val="0"/>
        <w:adjustRightInd w:val="0"/>
        <w:spacing w:after="0" w:line="240" w:lineRule="auto"/>
        <w:rPr>
          <w:rFonts w:cstheme="minorHAnsi"/>
          <w:sz w:val="20"/>
          <w:szCs w:val="20"/>
        </w:rPr>
      </w:pPr>
      <w:r w:rsidRPr="001806E0">
        <w:rPr>
          <w:rFonts w:cstheme="minorHAnsi"/>
          <w:sz w:val="20"/>
          <w:szCs w:val="20"/>
        </w:rPr>
        <w:t>Prevádzkov</w:t>
      </w:r>
      <w:r w:rsidR="00A55230" w:rsidRPr="001806E0">
        <w:rPr>
          <w:rFonts w:cstheme="minorHAnsi"/>
          <w:sz w:val="20"/>
          <w:szCs w:val="20"/>
        </w:rPr>
        <w:t>ý</w:t>
      </w:r>
      <w:r w:rsidRPr="001806E0">
        <w:rPr>
          <w:rFonts w:cstheme="minorHAnsi"/>
          <w:sz w:val="20"/>
          <w:szCs w:val="20"/>
        </w:rPr>
        <w:t xml:space="preserve"> poriad</w:t>
      </w:r>
      <w:r w:rsidR="00A55230" w:rsidRPr="001806E0">
        <w:rPr>
          <w:rFonts w:cstheme="minorHAnsi"/>
          <w:sz w:val="20"/>
          <w:szCs w:val="20"/>
        </w:rPr>
        <w:t>ok</w:t>
      </w:r>
      <w:r w:rsidRPr="001806E0">
        <w:rPr>
          <w:rFonts w:cstheme="minorHAnsi"/>
          <w:sz w:val="20"/>
          <w:szCs w:val="20"/>
        </w:rPr>
        <w:t xml:space="preserve"> miestnej distribučnej sústavy (ďalej „</w:t>
      </w:r>
      <w:r w:rsidRPr="001806E0">
        <w:rPr>
          <w:rFonts w:cstheme="minorHAnsi"/>
          <w:b/>
          <w:bCs/>
          <w:sz w:val="20"/>
          <w:szCs w:val="20"/>
        </w:rPr>
        <w:t>Prevádzkový poriadok</w:t>
      </w:r>
      <w:r w:rsidRPr="001806E0">
        <w:rPr>
          <w:rFonts w:cstheme="minorHAnsi"/>
          <w:sz w:val="20"/>
          <w:szCs w:val="20"/>
        </w:rPr>
        <w:t>“)</w:t>
      </w:r>
    </w:p>
    <w:p w14:paraId="5187D387" w14:textId="565502DC" w:rsidR="007C42D5" w:rsidRPr="001806E0" w:rsidRDefault="007C42D5" w:rsidP="00D00D52">
      <w:pPr>
        <w:pStyle w:val="ListParagraph"/>
        <w:numPr>
          <w:ilvl w:val="3"/>
          <w:numId w:val="1"/>
        </w:numPr>
        <w:autoSpaceDE w:val="0"/>
        <w:autoSpaceDN w:val="0"/>
        <w:adjustRightInd w:val="0"/>
        <w:spacing w:after="0" w:line="240" w:lineRule="auto"/>
        <w:rPr>
          <w:rFonts w:cstheme="minorHAnsi"/>
          <w:sz w:val="20"/>
          <w:szCs w:val="20"/>
        </w:rPr>
      </w:pPr>
      <w:r w:rsidRPr="001806E0">
        <w:rPr>
          <w:rFonts w:cstheme="minorHAnsi"/>
          <w:sz w:val="20"/>
          <w:szCs w:val="20"/>
        </w:rPr>
        <w:t>obchodn</w:t>
      </w:r>
      <w:r w:rsidR="00A55230" w:rsidRPr="001806E0">
        <w:rPr>
          <w:rFonts w:cstheme="minorHAnsi"/>
          <w:sz w:val="20"/>
          <w:szCs w:val="20"/>
        </w:rPr>
        <w:t xml:space="preserve">é </w:t>
      </w:r>
      <w:r w:rsidRPr="001806E0">
        <w:rPr>
          <w:rFonts w:cstheme="minorHAnsi"/>
          <w:sz w:val="20"/>
          <w:szCs w:val="20"/>
        </w:rPr>
        <w:t>podmienk</w:t>
      </w:r>
      <w:r w:rsidR="00A55230" w:rsidRPr="001806E0">
        <w:rPr>
          <w:rFonts w:cstheme="minorHAnsi"/>
          <w:sz w:val="20"/>
          <w:szCs w:val="20"/>
        </w:rPr>
        <w:t>y</w:t>
      </w:r>
      <w:r w:rsidRPr="001806E0">
        <w:rPr>
          <w:rFonts w:cstheme="minorHAnsi"/>
          <w:sz w:val="20"/>
          <w:szCs w:val="20"/>
        </w:rPr>
        <w:t xml:space="preserve"> pripojenia do distribučnej sústavy (ďalej „</w:t>
      </w:r>
      <w:r w:rsidRPr="001806E0">
        <w:rPr>
          <w:rFonts w:cstheme="minorHAnsi"/>
          <w:b/>
          <w:bCs/>
          <w:sz w:val="20"/>
          <w:szCs w:val="20"/>
        </w:rPr>
        <w:t>Obchodné podmienky</w:t>
      </w:r>
      <w:r w:rsidR="00A55230" w:rsidRPr="001806E0">
        <w:rPr>
          <w:rFonts w:cstheme="minorHAnsi"/>
          <w:b/>
          <w:bCs/>
          <w:sz w:val="20"/>
          <w:szCs w:val="20"/>
        </w:rPr>
        <w:t xml:space="preserve"> </w:t>
      </w:r>
      <w:r w:rsidRPr="001806E0">
        <w:rPr>
          <w:rFonts w:cstheme="minorHAnsi"/>
          <w:b/>
          <w:bCs/>
          <w:sz w:val="20"/>
          <w:szCs w:val="20"/>
        </w:rPr>
        <w:t>pripojenia</w:t>
      </w:r>
      <w:r w:rsidRPr="001806E0">
        <w:rPr>
          <w:rFonts w:cstheme="minorHAnsi"/>
          <w:sz w:val="20"/>
          <w:szCs w:val="20"/>
        </w:rPr>
        <w:t>“), ktoré sú súčasťou Prevádzkového poriadku,</w:t>
      </w:r>
    </w:p>
    <w:p w14:paraId="18D584E9" w14:textId="1231DDDA" w:rsidR="007C42D5" w:rsidRPr="001806E0" w:rsidRDefault="00A55230" w:rsidP="00D00D52">
      <w:pPr>
        <w:pStyle w:val="ListParagraph"/>
        <w:numPr>
          <w:ilvl w:val="3"/>
          <w:numId w:val="1"/>
        </w:numPr>
        <w:autoSpaceDE w:val="0"/>
        <w:autoSpaceDN w:val="0"/>
        <w:adjustRightInd w:val="0"/>
        <w:spacing w:after="0" w:line="240" w:lineRule="auto"/>
        <w:rPr>
          <w:rFonts w:cstheme="minorHAnsi"/>
          <w:sz w:val="20"/>
          <w:szCs w:val="20"/>
        </w:rPr>
      </w:pPr>
      <w:r w:rsidRPr="001806E0">
        <w:rPr>
          <w:rFonts w:cstheme="minorHAnsi"/>
          <w:sz w:val="20"/>
          <w:szCs w:val="20"/>
        </w:rPr>
        <w:t>t</w:t>
      </w:r>
      <w:r w:rsidR="007C42D5" w:rsidRPr="001806E0">
        <w:rPr>
          <w:rFonts w:cstheme="minorHAnsi"/>
          <w:sz w:val="20"/>
          <w:szCs w:val="20"/>
        </w:rPr>
        <w:t>echnick</w:t>
      </w:r>
      <w:r w:rsidRPr="001806E0">
        <w:rPr>
          <w:rFonts w:cstheme="minorHAnsi"/>
          <w:sz w:val="20"/>
          <w:szCs w:val="20"/>
        </w:rPr>
        <w:t>é</w:t>
      </w:r>
      <w:r w:rsidR="007C42D5" w:rsidRPr="001806E0">
        <w:rPr>
          <w:rFonts w:cstheme="minorHAnsi"/>
          <w:sz w:val="20"/>
          <w:szCs w:val="20"/>
        </w:rPr>
        <w:t xml:space="preserve"> podmienk</w:t>
      </w:r>
      <w:r w:rsidRPr="001806E0">
        <w:rPr>
          <w:rFonts w:cstheme="minorHAnsi"/>
          <w:sz w:val="20"/>
          <w:szCs w:val="20"/>
        </w:rPr>
        <w:t>y</w:t>
      </w:r>
      <w:r w:rsidR="007C42D5" w:rsidRPr="001806E0">
        <w:rPr>
          <w:rFonts w:cstheme="minorHAnsi"/>
          <w:sz w:val="20"/>
          <w:szCs w:val="20"/>
        </w:rPr>
        <w:t xml:space="preserve"> prístupu a pripojenia k miestnej distribučnej sústave</w:t>
      </w:r>
      <w:r w:rsidRPr="001806E0">
        <w:rPr>
          <w:rFonts w:cstheme="minorHAnsi"/>
          <w:sz w:val="20"/>
          <w:szCs w:val="20"/>
        </w:rPr>
        <w:t xml:space="preserve"> </w:t>
      </w:r>
      <w:r w:rsidR="007C42D5" w:rsidRPr="001806E0">
        <w:rPr>
          <w:rFonts w:cstheme="minorHAnsi"/>
          <w:sz w:val="20"/>
          <w:szCs w:val="20"/>
        </w:rPr>
        <w:t>Prevádzkovateľa (ďalej „</w:t>
      </w:r>
      <w:r w:rsidR="007C42D5" w:rsidRPr="001806E0">
        <w:rPr>
          <w:rFonts w:cstheme="minorHAnsi"/>
          <w:b/>
          <w:bCs/>
          <w:sz w:val="20"/>
          <w:szCs w:val="20"/>
        </w:rPr>
        <w:t>Technické podmienky prístupu a pripojenia</w:t>
      </w:r>
      <w:r w:rsidR="007C42D5" w:rsidRPr="001806E0">
        <w:rPr>
          <w:rFonts w:cstheme="minorHAnsi"/>
          <w:sz w:val="20"/>
          <w:szCs w:val="20"/>
        </w:rPr>
        <w:t>“), a</w:t>
      </w:r>
    </w:p>
    <w:p w14:paraId="2DD01F92" w14:textId="3621C481" w:rsidR="007C42D5" w:rsidRPr="001806E0" w:rsidRDefault="00A55230" w:rsidP="00D00D52">
      <w:pPr>
        <w:pStyle w:val="ListParagraph"/>
        <w:numPr>
          <w:ilvl w:val="3"/>
          <w:numId w:val="1"/>
        </w:numPr>
        <w:autoSpaceDE w:val="0"/>
        <w:autoSpaceDN w:val="0"/>
        <w:adjustRightInd w:val="0"/>
        <w:spacing w:after="0" w:line="240" w:lineRule="auto"/>
        <w:rPr>
          <w:rFonts w:cstheme="minorHAnsi"/>
          <w:sz w:val="20"/>
          <w:szCs w:val="20"/>
        </w:rPr>
      </w:pPr>
      <w:r w:rsidRPr="001806E0">
        <w:rPr>
          <w:rFonts w:cstheme="minorHAnsi"/>
          <w:sz w:val="20"/>
          <w:szCs w:val="20"/>
        </w:rPr>
        <w:t>t</w:t>
      </w:r>
      <w:r w:rsidR="007C42D5" w:rsidRPr="001806E0">
        <w:rPr>
          <w:rFonts w:cstheme="minorHAnsi"/>
          <w:sz w:val="20"/>
          <w:szCs w:val="20"/>
        </w:rPr>
        <w:t>echnick</w:t>
      </w:r>
      <w:r w:rsidRPr="001806E0">
        <w:rPr>
          <w:rFonts w:cstheme="minorHAnsi"/>
          <w:sz w:val="20"/>
          <w:szCs w:val="20"/>
        </w:rPr>
        <w:t>é</w:t>
      </w:r>
      <w:r w:rsidR="007C42D5" w:rsidRPr="001806E0">
        <w:rPr>
          <w:rFonts w:cstheme="minorHAnsi"/>
          <w:sz w:val="20"/>
          <w:szCs w:val="20"/>
        </w:rPr>
        <w:t xml:space="preserve"> podmienkach pripojenia odberného elektrického zariadenia Odberateľa (ďalej</w:t>
      </w:r>
      <w:r w:rsidRPr="001806E0">
        <w:rPr>
          <w:rFonts w:cstheme="minorHAnsi"/>
          <w:sz w:val="20"/>
          <w:szCs w:val="20"/>
        </w:rPr>
        <w:t xml:space="preserve"> </w:t>
      </w:r>
      <w:r w:rsidR="007C42D5" w:rsidRPr="001806E0">
        <w:rPr>
          <w:rFonts w:cstheme="minorHAnsi"/>
          <w:sz w:val="20"/>
          <w:szCs w:val="20"/>
        </w:rPr>
        <w:t>„</w:t>
      </w:r>
      <w:r w:rsidR="007C42D5" w:rsidRPr="001806E0">
        <w:rPr>
          <w:rFonts w:cstheme="minorHAnsi"/>
          <w:b/>
          <w:bCs/>
          <w:sz w:val="20"/>
          <w:szCs w:val="20"/>
        </w:rPr>
        <w:t>Technické podmienky pripojenia OEZ</w:t>
      </w:r>
      <w:r w:rsidR="007C42D5" w:rsidRPr="001806E0">
        <w:rPr>
          <w:rFonts w:cstheme="minorHAnsi"/>
          <w:sz w:val="20"/>
          <w:szCs w:val="20"/>
        </w:rPr>
        <w:t>“), ktoré sú prílohou č. 2 tejto zmluvy, a</w:t>
      </w:r>
    </w:p>
    <w:p w14:paraId="5A862285" w14:textId="10210D9E" w:rsidR="007C42D5" w:rsidRPr="001806E0" w:rsidRDefault="007C42D5" w:rsidP="00D00D52">
      <w:pPr>
        <w:pStyle w:val="ListParagraph"/>
        <w:numPr>
          <w:ilvl w:val="2"/>
          <w:numId w:val="1"/>
        </w:numPr>
        <w:autoSpaceDE w:val="0"/>
        <w:autoSpaceDN w:val="0"/>
        <w:adjustRightInd w:val="0"/>
        <w:spacing w:after="0" w:line="240" w:lineRule="auto"/>
        <w:rPr>
          <w:rFonts w:cstheme="minorHAnsi"/>
          <w:sz w:val="20"/>
          <w:szCs w:val="20"/>
        </w:rPr>
      </w:pPr>
      <w:r w:rsidRPr="001806E0">
        <w:rPr>
          <w:rFonts w:cstheme="minorHAnsi"/>
          <w:sz w:val="20"/>
          <w:szCs w:val="20"/>
        </w:rPr>
        <w:t>záväzok Odberateľa zaplatiť Prevádzkovateľovi cenu za pripojenie podľa podmieno</w:t>
      </w:r>
      <w:r w:rsidR="00A55230" w:rsidRPr="001806E0">
        <w:rPr>
          <w:rFonts w:cstheme="minorHAnsi"/>
          <w:sz w:val="20"/>
          <w:szCs w:val="20"/>
        </w:rPr>
        <w:t xml:space="preserve">k </w:t>
      </w:r>
      <w:r w:rsidRPr="001806E0">
        <w:rPr>
          <w:rFonts w:cstheme="minorHAnsi"/>
          <w:sz w:val="20"/>
          <w:szCs w:val="20"/>
        </w:rPr>
        <w:t>stanovených</w:t>
      </w:r>
      <w:r w:rsidR="00A55230" w:rsidRPr="001806E0">
        <w:rPr>
          <w:rFonts w:cstheme="minorHAnsi"/>
          <w:sz w:val="20"/>
          <w:szCs w:val="20"/>
        </w:rPr>
        <w:t xml:space="preserve"> </w:t>
      </w:r>
      <w:r w:rsidRPr="001806E0">
        <w:rPr>
          <w:rFonts w:cstheme="minorHAnsi"/>
          <w:sz w:val="20"/>
          <w:szCs w:val="20"/>
        </w:rPr>
        <w:t>touto zmluvou.</w:t>
      </w:r>
    </w:p>
    <w:p w14:paraId="4BCB6D91" w14:textId="66A5D58F" w:rsidR="007C42D5" w:rsidRPr="001806E0" w:rsidRDefault="007C42D5" w:rsidP="00D00D52">
      <w:pPr>
        <w:pStyle w:val="ListParagraph"/>
        <w:numPr>
          <w:ilvl w:val="1"/>
          <w:numId w:val="1"/>
        </w:numPr>
        <w:autoSpaceDE w:val="0"/>
        <w:autoSpaceDN w:val="0"/>
        <w:adjustRightInd w:val="0"/>
        <w:spacing w:after="0" w:line="240" w:lineRule="auto"/>
        <w:rPr>
          <w:rFonts w:cstheme="minorHAnsi"/>
          <w:sz w:val="20"/>
          <w:szCs w:val="20"/>
        </w:rPr>
      </w:pPr>
      <w:r w:rsidRPr="001806E0">
        <w:rPr>
          <w:rFonts w:cstheme="minorHAnsi"/>
          <w:sz w:val="20"/>
          <w:szCs w:val="20"/>
        </w:rPr>
        <w:t>Prevádzkový poriadok, Obchodné podmienky pripojenia a Technické podmienky prístupu a pripojenia sú</w:t>
      </w:r>
      <w:r w:rsidR="00A55230" w:rsidRPr="001806E0">
        <w:rPr>
          <w:rFonts w:cstheme="minorHAnsi"/>
          <w:sz w:val="20"/>
          <w:szCs w:val="20"/>
        </w:rPr>
        <w:t xml:space="preserve"> </w:t>
      </w:r>
      <w:r w:rsidRPr="001806E0">
        <w:rPr>
          <w:rFonts w:cstheme="minorHAnsi"/>
          <w:sz w:val="20"/>
          <w:szCs w:val="20"/>
        </w:rPr>
        <w:t>dostupné na webovom sídle Prevádzkovateľa www. ako aj na adrese sídla Prevádzkovateľa.</w:t>
      </w:r>
    </w:p>
    <w:p w14:paraId="63392877" w14:textId="1B2C840D" w:rsidR="007C42D5" w:rsidRPr="001806E0" w:rsidRDefault="007C42D5" w:rsidP="00D00D52">
      <w:pPr>
        <w:pStyle w:val="ListParagraph"/>
        <w:numPr>
          <w:ilvl w:val="1"/>
          <w:numId w:val="1"/>
        </w:numPr>
        <w:autoSpaceDE w:val="0"/>
        <w:autoSpaceDN w:val="0"/>
        <w:adjustRightInd w:val="0"/>
        <w:spacing w:after="0" w:line="240" w:lineRule="auto"/>
        <w:rPr>
          <w:rFonts w:cstheme="minorHAnsi"/>
          <w:sz w:val="20"/>
          <w:szCs w:val="20"/>
        </w:rPr>
      </w:pPr>
      <w:r w:rsidRPr="001806E0">
        <w:rPr>
          <w:rFonts w:cstheme="minorHAnsi"/>
          <w:sz w:val="20"/>
          <w:szCs w:val="20"/>
        </w:rPr>
        <w:t xml:space="preserve">Predmetom tejto zmluvy </w:t>
      </w:r>
      <w:r w:rsidRPr="001806E0">
        <w:rPr>
          <w:rFonts w:cstheme="minorHAnsi"/>
          <w:b/>
          <w:bCs/>
          <w:sz w:val="20"/>
          <w:szCs w:val="20"/>
          <w:u w:val="single"/>
        </w:rPr>
        <w:t>nie je</w:t>
      </w:r>
      <w:r w:rsidRPr="001806E0">
        <w:rPr>
          <w:rFonts w:cstheme="minorHAnsi"/>
          <w:sz w:val="20"/>
          <w:szCs w:val="20"/>
        </w:rPr>
        <w:t xml:space="preserve"> fyzické pripojenie odberného elektrického zariadenia Odberateľa do</w:t>
      </w:r>
      <w:r w:rsidR="00A55230" w:rsidRPr="001806E0">
        <w:rPr>
          <w:rFonts w:cstheme="minorHAnsi"/>
          <w:sz w:val="20"/>
          <w:szCs w:val="20"/>
        </w:rPr>
        <w:t xml:space="preserve"> </w:t>
      </w:r>
      <w:r w:rsidRPr="001806E0">
        <w:rPr>
          <w:rFonts w:cstheme="minorHAnsi"/>
          <w:sz w:val="20"/>
          <w:szCs w:val="20"/>
        </w:rPr>
        <w:t>distribučnej sústavy. Na fyzické pripojenie je potrebné splniť podmienky vyplývajúce z tejto zmluvy</w:t>
      </w:r>
      <w:r w:rsidR="00A55230" w:rsidRPr="001806E0">
        <w:rPr>
          <w:rFonts w:cstheme="minorHAnsi"/>
          <w:sz w:val="20"/>
          <w:szCs w:val="20"/>
        </w:rPr>
        <w:t xml:space="preserve"> </w:t>
      </w:r>
      <w:r w:rsidRPr="001806E0">
        <w:rPr>
          <w:rFonts w:cstheme="minorHAnsi"/>
          <w:sz w:val="20"/>
          <w:szCs w:val="20"/>
        </w:rPr>
        <w:t>a uzatvoriť zmluvy o združenej dodávke elektriny alebo samostatnej zmluvy o prístupe do distribučnej</w:t>
      </w:r>
      <w:r w:rsidR="00A55230" w:rsidRPr="001806E0">
        <w:rPr>
          <w:rFonts w:cstheme="minorHAnsi"/>
          <w:sz w:val="20"/>
          <w:szCs w:val="20"/>
        </w:rPr>
        <w:t xml:space="preserve"> </w:t>
      </w:r>
      <w:r w:rsidRPr="001806E0">
        <w:rPr>
          <w:rFonts w:cstheme="minorHAnsi"/>
          <w:sz w:val="20"/>
          <w:szCs w:val="20"/>
        </w:rPr>
        <w:t>sústavy a distribúcii elektriny a samostatnej zmluvy o dodávke elektriny.</w:t>
      </w:r>
    </w:p>
    <w:p w14:paraId="02A6FDED" w14:textId="633B7486" w:rsidR="007C42D5" w:rsidRDefault="007C42D5" w:rsidP="00D00D52">
      <w:pPr>
        <w:pStyle w:val="ListParagraph"/>
        <w:numPr>
          <w:ilvl w:val="1"/>
          <w:numId w:val="1"/>
        </w:numPr>
        <w:autoSpaceDE w:val="0"/>
        <w:autoSpaceDN w:val="0"/>
        <w:adjustRightInd w:val="0"/>
        <w:spacing w:after="0" w:line="240" w:lineRule="auto"/>
        <w:rPr>
          <w:rFonts w:cstheme="minorHAnsi"/>
          <w:sz w:val="20"/>
          <w:szCs w:val="20"/>
        </w:rPr>
      </w:pPr>
      <w:r w:rsidRPr="001806E0">
        <w:rPr>
          <w:rFonts w:cstheme="minorHAnsi"/>
          <w:sz w:val="20"/>
          <w:szCs w:val="20"/>
        </w:rPr>
        <w:t>Účelom tejto zmluvy je vytvorenie materiálno-technických podmienok a predpokladov na budúcu</w:t>
      </w:r>
      <w:r w:rsidR="00A55230" w:rsidRPr="001806E0">
        <w:rPr>
          <w:rFonts w:cstheme="minorHAnsi"/>
          <w:sz w:val="20"/>
          <w:szCs w:val="20"/>
        </w:rPr>
        <w:t xml:space="preserve"> </w:t>
      </w:r>
      <w:r w:rsidRPr="001806E0">
        <w:rPr>
          <w:rFonts w:cstheme="minorHAnsi"/>
          <w:sz w:val="20"/>
          <w:szCs w:val="20"/>
        </w:rPr>
        <w:t>distribúciu a dodávku elektriny do odberného miesta špecifikovaného v</w:t>
      </w:r>
      <w:r w:rsidR="00D00D52" w:rsidRPr="001806E0">
        <w:rPr>
          <w:rFonts w:cstheme="minorHAnsi"/>
          <w:sz w:val="20"/>
          <w:szCs w:val="20"/>
        </w:rPr>
        <w:t xml:space="preserve"> bode </w:t>
      </w:r>
      <w:r w:rsidR="00D00D52" w:rsidRPr="001806E0">
        <w:rPr>
          <w:rFonts w:cstheme="minorHAnsi"/>
          <w:sz w:val="20"/>
          <w:szCs w:val="20"/>
          <w:highlight w:val="yellow"/>
        </w:rPr>
        <w:fldChar w:fldCharType="begin"/>
      </w:r>
      <w:r w:rsidR="00D00D52" w:rsidRPr="001806E0">
        <w:rPr>
          <w:rFonts w:cstheme="minorHAnsi"/>
          <w:sz w:val="20"/>
          <w:szCs w:val="20"/>
        </w:rPr>
        <w:instrText xml:space="preserve"> REF _Ref89289596 \r \h </w:instrText>
      </w:r>
      <w:r w:rsidR="00D00D52" w:rsidRPr="001806E0">
        <w:rPr>
          <w:rFonts w:cstheme="minorHAnsi"/>
          <w:sz w:val="20"/>
          <w:szCs w:val="20"/>
          <w:highlight w:val="yellow"/>
        </w:rPr>
        <w:instrText xml:space="preserve"> \* MERGEFORMAT </w:instrText>
      </w:r>
      <w:r w:rsidR="00D00D52" w:rsidRPr="001806E0">
        <w:rPr>
          <w:rFonts w:cstheme="minorHAnsi"/>
          <w:sz w:val="20"/>
          <w:szCs w:val="20"/>
          <w:highlight w:val="yellow"/>
        </w:rPr>
      </w:r>
      <w:r w:rsidR="00D00D52" w:rsidRPr="001806E0">
        <w:rPr>
          <w:rFonts w:cstheme="minorHAnsi"/>
          <w:sz w:val="20"/>
          <w:szCs w:val="20"/>
          <w:highlight w:val="yellow"/>
        </w:rPr>
        <w:fldChar w:fldCharType="separate"/>
      </w:r>
      <w:r w:rsidR="00D00D52" w:rsidRPr="001806E0">
        <w:rPr>
          <w:rFonts w:cstheme="minorHAnsi"/>
          <w:sz w:val="20"/>
          <w:szCs w:val="20"/>
        </w:rPr>
        <w:t>2</w:t>
      </w:r>
      <w:r w:rsidR="00D00D52" w:rsidRPr="001806E0">
        <w:rPr>
          <w:rFonts w:cstheme="minorHAnsi"/>
          <w:sz w:val="20"/>
          <w:szCs w:val="20"/>
          <w:highlight w:val="yellow"/>
        </w:rPr>
        <w:fldChar w:fldCharType="end"/>
      </w:r>
      <w:r w:rsidRPr="001806E0">
        <w:rPr>
          <w:rFonts w:cstheme="minorHAnsi"/>
          <w:sz w:val="20"/>
          <w:szCs w:val="20"/>
        </w:rPr>
        <w:t xml:space="preserve"> tejto zmluvy, ako aj</w:t>
      </w:r>
      <w:r w:rsidR="00A55230" w:rsidRPr="001806E0">
        <w:rPr>
          <w:rFonts w:cstheme="minorHAnsi"/>
          <w:sz w:val="20"/>
          <w:szCs w:val="20"/>
        </w:rPr>
        <w:t xml:space="preserve"> </w:t>
      </w:r>
      <w:r w:rsidRPr="001806E0">
        <w:rPr>
          <w:rFonts w:cstheme="minorHAnsi"/>
          <w:sz w:val="20"/>
          <w:szCs w:val="20"/>
        </w:rPr>
        <w:t>špecifikácia pripojenia a stanovenie technických podmienok pripojenia odberného elektrického</w:t>
      </w:r>
      <w:r w:rsidR="00A55230" w:rsidRPr="001806E0">
        <w:rPr>
          <w:rFonts w:cstheme="minorHAnsi"/>
          <w:sz w:val="20"/>
          <w:szCs w:val="20"/>
        </w:rPr>
        <w:t xml:space="preserve"> </w:t>
      </w:r>
      <w:r w:rsidRPr="001806E0">
        <w:rPr>
          <w:rFonts w:cstheme="minorHAnsi"/>
          <w:sz w:val="20"/>
          <w:szCs w:val="20"/>
        </w:rPr>
        <w:t>zariadenia Odberateľa do distribučnej sústavy.</w:t>
      </w:r>
    </w:p>
    <w:p w14:paraId="7AF22BA7" w14:textId="3A57B412" w:rsidR="00F258F2" w:rsidRPr="001806E0" w:rsidRDefault="00F258F2" w:rsidP="00D00D52">
      <w:pPr>
        <w:pStyle w:val="ListParagraph"/>
        <w:numPr>
          <w:ilvl w:val="1"/>
          <w:numId w:val="1"/>
        </w:numPr>
        <w:autoSpaceDE w:val="0"/>
        <w:autoSpaceDN w:val="0"/>
        <w:adjustRightInd w:val="0"/>
        <w:spacing w:after="0" w:line="240" w:lineRule="auto"/>
        <w:rPr>
          <w:rFonts w:cstheme="minorHAnsi"/>
          <w:sz w:val="20"/>
          <w:szCs w:val="20"/>
        </w:rPr>
      </w:pPr>
      <w:r>
        <w:rPr>
          <w:rFonts w:cstheme="minorHAnsi"/>
          <w:sz w:val="20"/>
          <w:szCs w:val="20"/>
        </w:rPr>
        <w:lastRenderedPageBreak/>
        <w:t>Prevádzkovateľ osobitne upozorňuje Odberateľa, že táto zmluva sa týka odberného elektrického zariadenia, a teda prípadné dodávanie elektriny do sústavy cez odberné miesto bude vyhodnotené ako neoprávnené dodávanie elektriny do sústavy podľa ust. §46a zákona č. 251/2012 Z.z. o energetike v platnom znení.</w:t>
      </w:r>
    </w:p>
    <w:p w14:paraId="3498FFD3" w14:textId="77777777" w:rsidR="00A55230" w:rsidRPr="001806E0" w:rsidRDefault="00A55230" w:rsidP="00D00D52">
      <w:pPr>
        <w:autoSpaceDE w:val="0"/>
        <w:autoSpaceDN w:val="0"/>
        <w:adjustRightInd w:val="0"/>
        <w:spacing w:after="0" w:line="240" w:lineRule="auto"/>
        <w:rPr>
          <w:rFonts w:cstheme="minorHAnsi"/>
          <w:b/>
          <w:bCs/>
          <w:sz w:val="20"/>
          <w:szCs w:val="20"/>
        </w:rPr>
      </w:pPr>
    </w:p>
    <w:p w14:paraId="5B681AF4" w14:textId="7DC4C173" w:rsidR="007C42D5" w:rsidRPr="001806E0" w:rsidRDefault="007C42D5" w:rsidP="00D00D52">
      <w:pPr>
        <w:pStyle w:val="ListParagraph"/>
        <w:numPr>
          <w:ilvl w:val="0"/>
          <w:numId w:val="1"/>
        </w:numPr>
        <w:autoSpaceDE w:val="0"/>
        <w:autoSpaceDN w:val="0"/>
        <w:adjustRightInd w:val="0"/>
        <w:spacing w:after="0" w:line="240" w:lineRule="auto"/>
        <w:rPr>
          <w:rFonts w:cstheme="minorHAnsi"/>
          <w:b/>
          <w:bCs/>
          <w:sz w:val="20"/>
          <w:szCs w:val="20"/>
        </w:rPr>
      </w:pPr>
      <w:bookmarkStart w:id="0" w:name="_Ref89289596"/>
      <w:r w:rsidRPr="001806E0">
        <w:rPr>
          <w:rFonts w:cstheme="minorHAnsi"/>
          <w:b/>
          <w:bCs/>
          <w:sz w:val="20"/>
          <w:szCs w:val="20"/>
        </w:rPr>
        <w:t>Špecifikácia pripojenia a termín pripojenia</w:t>
      </w:r>
      <w:bookmarkEnd w:id="0"/>
    </w:p>
    <w:p w14:paraId="6A9A8391" w14:textId="77777777" w:rsidR="00A55230" w:rsidRPr="001806E0" w:rsidRDefault="007C42D5" w:rsidP="00D00D52">
      <w:pPr>
        <w:pStyle w:val="ListParagraph"/>
        <w:numPr>
          <w:ilvl w:val="1"/>
          <w:numId w:val="1"/>
        </w:numPr>
        <w:autoSpaceDE w:val="0"/>
        <w:autoSpaceDN w:val="0"/>
        <w:adjustRightInd w:val="0"/>
        <w:spacing w:after="0" w:line="240" w:lineRule="auto"/>
        <w:rPr>
          <w:rFonts w:cstheme="minorHAnsi"/>
          <w:sz w:val="20"/>
          <w:szCs w:val="20"/>
        </w:rPr>
      </w:pPr>
      <w:r w:rsidRPr="001806E0">
        <w:rPr>
          <w:rFonts w:cstheme="minorHAnsi"/>
          <w:sz w:val="20"/>
          <w:szCs w:val="20"/>
        </w:rPr>
        <w:t>Údaje definujúce pripojenie sú uvedené v prílohe č. 1 tejto zmluvy.</w:t>
      </w:r>
    </w:p>
    <w:p w14:paraId="71CBE4C0" w14:textId="780D5C09" w:rsidR="007C42D5" w:rsidRPr="001806E0" w:rsidRDefault="007C42D5" w:rsidP="00D00D52">
      <w:pPr>
        <w:pStyle w:val="ListParagraph"/>
        <w:numPr>
          <w:ilvl w:val="1"/>
          <w:numId w:val="1"/>
        </w:numPr>
        <w:autoSpaceDE w:val="0"/>
        <w:autoSpaceDN w:val="0"/>
        <w:adjustRightInd w:val="0"/>
        <w:spacing w:after="0" w:line="240" w:lineRule="auto"/>
        <w:rPr>
          <w:rFonts w:cstheme="minorHAnsi"/>
          <w:sz w:val="20"/>
          <w:szCs w:val="20"/>
        </w:rPr>
      </w:pPr>
      <w:r w:rsidRPr="001806E0">
        <w:rPr>
          <w:rFonts w:cstheme="minorHAnsi"/>
          <w:sz w:val="20"/>
          <w:szCs w:val="20"/>
        </w:rPr>
        <w:t>Prevádzkovateľ je povinný pripojiť Odberateľa do distribučnej sústavy a zabezpečiť možnosť odberu</w:t>
      </w:r>
      <w:r w:rsidR="00A55230" w:rsidRPr="001806E0">
        <w:rPr>
          <w:rFonts w:cstheme="minorHAnsi"/>
          <w:sz w:val="20"/>
          <w:szCs w:val="20"/>
        </w:rPr>
        <w:t xml:space="preserve"> </w:t>
      </w:r>
      <w:r w:rsidRPr="001806E0">
        <w:rPr>
          <w:rFonts w:cstheme="minorHAnsi"/>
          <w:sz w:val="20"/>
          <w:szCs w:val="20"/>
        </w:rPr>
        <w:t>maximálnej rezervovanej kapacity v lehote 5 dní odo dňa splnenia všetkých povinností Odberateľa</w:t>
      </w:r>
      <w:r w:rsidR="00A55230" w:rsidRPr="001806E0">
        <w:rPr>
          <w:rFonts w:cstheme="minorHAnsi"/>
          <w:sz w:val="20"/>
          <w:szCs w:val="20"/>
        </w:rPr>
        <w:t xml:space="preserve"> </w:t>
      </w:r>
      <w:r w:rsidRPr="001806E0">
        <w:rPr>
          <w:rFonts w:cstheme="minorHAnsi"/>
          <w:sz w:val="20"/>
          <w:szCs w:val="20"/>
        </w:rPr>
        <w:t>uvedených v tejto zmluve (najmä v</w:t>
      </w:r>
      <w:r w:rsidR="00C3517D" w:rsidRPr="001806E0">
        <w:rPr>
          <w:rFonts w:cstheme="minorHAnsi"/>
          <w:sz w:val="20"/>
          <w:szCs w:val="20"/>
        </w:rPr>
        <w:t xml:space="preserve"> bodoch </w:t>
      </w:r>
      <w:r w:rsidR="00C3517D" w:rsidRPr="001806E0">
        <w:rPr>
          <w:rFonts w:cstheme="minorHAnsi"/>
          <w:sz w:val="20"/>
          <w:szCs w:val="20"/>
        </w:rPr>
        <w:fldChar w:fldCharType="begin"/>
      </w:r>
      <w:r w:rsidR="00C3517D" w:rsidRPr="001806E0">
        <w:rPr>
          <w:rFonts w:cstheme="minorHAnsi"/>
          <w:sz w:val="20"/>
          <w:szCs w:val="20"/>
        </w:rPr>
        <w:instrText xml:space="preserve"> REF _Ref89289993 \r \h  \* MERGEFORMAT </w:instrText>
      </w:r>
      <w:r w:rsidR="00C3517D" w:rsidRPr="001806E0">
        <w:rPr>
          <w:rFonts w:cstheme="minorHAnsi"/>
          <w:sz w:val="20"/>
          <w:szCs w:val="20"/>
        </w:rPr>
      </w:r>
      <w:r w:rsidR="00C3517D" w:rsidRPr="001806E0">
        <w:rPr>
          <w:rFonts w:cstheme="minorHAnsi"/>
          <w:sz w:val="20"/>
          <w:szCs w:val="20"/>
        </w:rPr>
        <w:fldChar w:fldCharType="separate"/>
      </w:r>
      <w:r w:rsidR="00C3517D" w:rsidRPr="001806E0">
        <w:rPr>
          <w:rFonts w:cstheme="minorHAnsi"/>
          <w:sz w:val="20"/>
          <w:szCs w:val="20"/>
        </w:rPr>
        <w:t>3</w:t>
      </w:r>
      <w:r w:rsidR="00C3517D" w:rsidRPr="001806E0">
        <w:rPr>
          <w:rFonts w:cstheme="minorHAnsi"/>
          <w:sz w:val="20"/>
          <w:szCs w:val="20"/>
        </w:rPr>
        <w:fldChar w:fldCharType="end"/>
      </w:r>
      <w:r w:rsidR="00C3517D" w:rsidRPr="001806E0">
        <w:rPr>
          <w:rFonts w:cstheme="minorHAnsi"/>
          <w:sz w:val="20"/>
          <w:szCs w:val="20"/>
        </w:rPr>
        <w:t xml:space="preserve"> a </w:t>
      </w:r>
      <w:r w:rsidR="00C3517D" w:rsidRPr="001806E0">
        <w:rPr>
          <w:rFonts w:cstheme="minorHAnsi"/>
          <w:sz w:val="20"/>
          <w:szCs w:val="20"/>
        </w:rPr>
        <w:fldChar w:fldCharType="begin"/>
      </w:r>
      <w:r w:rsidR="00C3517D" w:rsidRPr="001806E0">
        <w:rPr>
          <w:rFonts w:cstheme="minorHAnsi"/>
          <w:sz w:val="20"/>
          <w:szCs w:val="20"/>
        </w:rPr>
        <w:instrText xml:space="preserve"> REF _Ref89289995 \r \h  \* MERGEFORMAT </w:instrText>
      </w:r>
      <w:r w:rsidR="00C3517D" w:rsidRPr="001806E0">
        <w:rPr>
          <w:rFonts w:cstheme="minorHAnsi"/>
          <w:sz w:val="20"/>
          <w:szCs w:val="20"/>
        </w:rPr>
      </w:r>
      <w:r w:rsidR="00C3517D" w:rsidRPr="001806E0">
        <w:rPr>
          <w:rFonts w:cstheme="minorHAnsi"/>
          <w:sz w:val="20"/>
          <w:szCs w:val="20"/>
        </w:rPr>
        <w:fldChar w:fldCharType="separate"/>
      </w:r>
      <w:r w:rsidR="00C3517D" w:rsidRPr="001806E0">
        <w:rPr>
          <w:rFonts w:cstheme="minorHAnsi"/>
          <w:sz w:val="20"/>
          <w:szCs w:val="20"/>
        </w:rPr>
        <w:t>4</w:t>
      </w:r>
      <w:r w:rsidR="00C3517D" w:rsidRPr="001806E0">
        <w:rPr>
          <w:rFonts w:cstheme="minorHAnsi"/>
          <w:sz w:val="20"/>
          <w:szCs w:val="20"/>
        </w:rPr>
        <w:fldChar w:fldCharType="end"/>
      </w:r>
      <w:r w:rsidR="00C3517D" w:rsidRPr="001806E0">
        <w:rPr>
          <w:rFonts w:cstheme="minorHAnsi"/>
          <w:sz w:val="20"/>
          <w:szCs w:val="20"/>
        </w:rPr>
        <w:t xml:space="preserve"> </w:t>
      </w:r>
      <w:r w:rsidRPr="001806E0">
        <w:rPr>
          <w:rFonts w:cstheme="minorHAnsi"/>
          <w:sz w:val="20"/>
          <w:szCs w:val="20"/>
        </w:rPr>
        <w:t>tejto zmluvy), v Prevádzkovom poriadku,</w:t>
      </w:r>
      <w:r w:rsidR="00A55230" w:rsidRPr="001806E0">
        <w:rPr>
          <w:rFonts w:cstheme="minorHAnsi"/>
          <w:sz w:val="20"/>
          <w:szCs w:val="20"/>
        </w:rPr>
        <w:t xml:space="preserve"> </w:t>
      </w:r>
      <w:r w:rsidRPr="001806E0">
        <w:rPr>
          <w:rFonts w:cstheme="minorHAnsi"/>
          <w:sz w:val="20"/>
          <w:szCs w:val="20"/>
        </w:rPr>
        <w:t>Obchodných podmienkach pripojenia, Technických podmienkach prístupu a pripojenia a</w:t>
      </w:r>
      <w:r w:rsidR="00A55230" w:rsidRPr="001806E0">
        <w:rPr>
          <w:rFonts w:cstheme="minorHAnsi"/>
          <w:sz w:val="20"/>
          <w:szCs w:val="20"/>
        </w:rPr>
        <w:t> </w:t>
      </w:r>
      <w:r w:rsidRPr="001806E0">
        <w:rPr>
          <w:rFonts w:cstheme="minorHAnsi"/>
          <w:sz w:val="20"/>
          <w:szCs w:val="20"/>
        </w:rPr>
        <w:t>Technických</w:t>
      </w:r>
      <w:r w:rsidR="00A55230" w:rsidRPr="001806E0">
        <w:rPr>
          <w:rFonts w:cstheme="minorHAnsi"/>
          <w:sz w:val="20"/>
          <w:szCs w:val="20"/>
        </w:rPr>
        <w:t xml:space="preserve"> </w:t>
      </w:r>
      <w:r w:rsidRPr="001806E0">
        <w:rPr>
          <w:rFonts w:cstheme="minorHAnsi"/>
          <w:sz w:val="20"/>
          <w:szCs w:val="20"/>
        </w:rPr>
        <w:t>podmienkach pripojenia OEZ. Lehota podľa prvej vety tohto bodu zmluvy sa predlžuje o počet dní trvania</w:t>
      </w:r>
      <w:r w:rsidR="00A55230" w:rsidRPr="001806E0">
        <w:rPr>
          <w:rFonts w:cstheme="minorHAnsi"/>
          <w:sz w:val="20"/>
          <w:szCs w:val="20"/>
        </w:rPr>
        <w:t xml:space="preserve"> </w:t>
      </w:r>
      <w:r w:rsidRPr="001806E0">
        <w:rPr>
          <w:rFonts w:cstheme="minorHAnsi"/>
          <w:sz w:val="20"/>
          <w:szCs w:val="20"/>
        </w:rPr>
        <w:t>prekážky, v čase podpisu zmluvy neznámej, brániacej začatiu alebo pokračovaniu prác potrebných na</w:t>
      </w:r>
      <w:r w:rsidR="00A55230" w:rsidRPr="001806E0">
        <w:rPr>
          <w:rFonts w:cstheme="minorHAnsi"/>
          <w:sz w:val="20"/>
          <w:szCs w:val="20"/>
        </w:rPr>
        <w:t xml:space="preserve"> </w:t>
      </w:r>
      <w:r w:rsidRPr="001806E0">
        <w:rPr>
          <w:rFonts w:cstheme="minorHAnsi"/>
          <w:sz w:val="20"/>
          <w:szCs w:val="20"/>
        </w:rPr>
        <w:t>zabezpečenie pripojenia do distribučnej sústavy a/alebo o čas trvania porušenia ktorejkoľvek z</w:t>
      </w:r>
      <w:r w:rsidR="00A55230" w:rsidRPr="001806E0">
        <w:rPr>
          <w:rFonts w:cstheme="minorHAnsi"/>
          <w:sz w:val="20"/>
          <w:szCs w:val="20"/>
        </w:rPr>
        <w:t> </w:t>
      </w:r>
      <w:r w:rsidRPr="001806E0">
        <w:rPr>
          <w:rFonts w:cstheme="minorHAnsi"/>
          <w:sz w:val="20"/>
          <w:szCs w:val="20"/>
        </w:rPr>
        <w:t>povinností</w:t>
      </w:r>
      <w:r w:rsidR="00A55230" w:rsidRPr="001806E0">
        <w:rPr>
          <w:rFonts w:cstheme="minorHAnsi"/>
          <w:sz w:val="20"/>
          <w:szCs w:val="20"/>
        </w:rPr>
        <w:t xml:space="preserve"> </w:t>
      </w:r>
      <w:r w:rsidRPr="001806E0">
        <w:rPr>
          <w:rFonts w:cstheme="minorHAnsi"/>
          <w:sz w:val="20"/>
          <w:szCs w:val="20"/>
        </w:rPr>
        <w:t>Odberateľa uvedených v prvej vete tohto bodu zmluvy. Za prekážku sa považujú aj klimatické podmienky</w:t>
      </w:r>
      <w:r w:rsidR="00A55230" w:rsidRPr="001806E0">
        <w:rPr>
          <w:rFonts w:cstheme="minorHAnsi"/>
          <w:sz w:val="20"/>
          <w:szCs w:val="20"/>
        </w:rPr>
        <w:t xml:space="preserve"> </w:t>
      </w:r>
      <w:r w:rsidRPr="001806E0">
        <w:rPr>
          <w:rFonts w:cstheme="minorHAnsi"/>
          <w:sz w:val="20"/>
          <w:szCs w:val="20"/>
        </w:rPr>
        <w:t>brániace prácam potrebným na zabezpečenie pripojenia.</w:t>
      </w:r>
    </w:p>
    <w:p w14:paraId="11A8F0A1" w14:textId="77777777" w:rsidR="00601B2C" w:rsidRPr="001806E0" w:rsidRDefault="00601B2C" w:rsidP="00D00D52">
      <w:pPr>
        <w:autoSpaceDE w:val="0"/>
        <w:autoSpaceDN w:val="0"/>
        <w:adjustRightInd w:val="0"/>
        <w:spacing w:after="0" w:line="240" w:lineRule="auto"/>
        <w:rPr>
          <w:rFonts w:cstheme="minorHAnsi"/>
          <w:b/>
          <w:bCs/>
          <w:sz w:val="20"/>
          <w:szCs w:val="20"/>
        </w:rPr>
      </w:pPr>
    </w:p>
    <w:p w14:paraId="36138DAA" w14:textId="192408FD" w:rsidR="007C42D5" w:rsidRPr="001806E0" w:rsidRDefault="007C42D5" w:rsidP="00D00D52">
      <w:pPr>
        <w:pStyle w:val="ListParagraph"/>
        <w:numPr>
          <w:ilvl w:val="0"/>
          <w:numId w:val="1"/>
        </w:numPr>
        <w:autoSpaceDE w:val="0"/>
        <w:autoSpaceDN w:val="0"/>
        <w:adjustRightInd w:val="0"/>
        <w:spacing w:after="0" w:line="240" w:lineRule="auto"/>
        <w:rPr>
          <w:rFonts w:cstheme="minorHAnsi"/>
          <w:b/>
          <w:bCs/>
          <w:sz w:val="20"/>
          <w:szCs w:val="20"/>
        </w:rPr>
      </w:pPr>
      <w:bookmarkStart w:id="1" w:name="_Ref89289993"/>
      <w:r w:rsidRPr="001806E0">
        <w:rPr>
          <w:rFonts w:cstheme="minorHAnsi"/>
          <w:b/>
          <w:bCs/>
          <w:sz w:val="20"/>
          <w:szCs w:val="20"/>
        </w:rPr>
        <w:t>Povinnosti Odberateľa pred pripojením do distribučnej sústavy</w:t>
      </w:r>
      <w:bookmarkEnd w:id="1"/>
    </w:p>
    <w:p w14:paraId="069DB006" w14:textId="77777777" w:rsidR="00601B2C" w:rsidRPr="001806E0" w:rsidRDefault="007C42D5" w:rsidP="00D00D52">
      <w:pPr>
        <w:pStyle w:val="ListParagraph"/>
        <w:numPr>
          <w:ilvl w:val="1"/>
          <w:numId w:val="1"/>
        </w:numPr>
        <w:autoSpaceDE w:val="0"/>
        <w:autoSpaceDN w:val="0"/>
        <w:adjustRightInd w:val="0"/>
        <w:spacing w:after="0" w:line="240" w:lineRule="auto"/>
        <w:rPr>
          <w:rFonts w:cstheme="minorHAnsi"/>
          <w:sz w:val="20"/>
          <w:szCs w:val="20"/>
        </w:rPr>
      </w:pPr>
      <w:r w:rsidRPr="001806E0">
        <w:rPr>
          <w:rFonts w:cstheme="minorHAnsi"/>
          <w:sz w:val="20"/>
          <w:szCs w:val="20"/>
        </w:rPr>
        <w:t>Odberateľ je povinný predložiť Prevádzkovateľovi všetky dokumenty a poskytnúť všetky informácie</w:t>
      </w:r>
      <w:r w:rsidR="00601B2C" w:rsidRPr="001806E0">
        <w:rPr>
          <w:rFonts w:cstheme="minorHAnsi"/>
          <w:sz w:val="20"/>
          <w:szCs w:val="20"/>
        </w:rPr>
        <w:t xml:space="preserve"> </w:t>
      </w:r>
      <w:r w:rsidRPr="001806E0">
        <w:rPr>
          <w:rFonts w:cstheme="minorHAnsi"/>
          <w:sz w:val="20"/>
          <w:szCs w:val="20"/>
        </w:rPr>
        <w:t>potrebné na pripojenie, špecifikované v tejto zmluve, Prevádzkovom poriadku, Obchodných</w:t>
      </w:r>
      <w:r w:rsidR="00601B2C" w:rsidRPr="001806E0">
        <w:rPr>
          <w:rFonts w:cstheme="minorHAnsi"/>
          <w:sz w:val="20"/>
          <w:szCs w:val="20"/>
        </w:rPr>
        <w:t xml:space="preserve"> </w:t>
      </w:r>
      <w:r w:rsidRPr="001806E0">
        <w:rPr>
          <w:rFonts w:cstheme="minorHAnsi"/>
          <w:sz w:val="20"/>
          <w:szCs w:val="20"/>
        </w:rPr>
        <w:t>podmienkach pripojenia, Technických podmienkach prístupu a pripojenia a Technických podmienkach</w:t>
      </w:r>
      <w:r w:rsidR="00601B2C" w:rsidRPr="001806E0">
        <w:rPr>
          <w:rFonts w:cstheme="minorHAnsi"/>
          <w:sz w:val="20"/>
          <w:szCs w:val="20"/>
        </w:rPr>
        <w:t xml:space="preserve"> </w:t>
      </w:r>
      <w:r w:rsidRPr="001806E0">
        <w:rPr>
          <w:rFonts w:cstheme="minorHAnsi"/>
          <w:sz w:val="20"/>
          <w:szCs w:val="20"/>
        </w:rPr>
        <w:t>pripojenia OEZ.</w:t>
      </w:r>
    </w:p>
    <w:p w14:paraId="3BB27AA6" w14:textId="09BF5F66" w:rsidR="007C42D5" w:rsidRPr="001806E0" w:rsidRDefault="007C42D5" w:rsidP="00D00D52">
      <w:pPr>
        <w:pStyle w:val="ListParagraph"/>
        <w:numPr>
          <w:ilvl w:val="1"/>
          <w:numId w:val="1"/>
        </w:numPr>
        <w:autoSpaceDE w:val="0"/>
        <w:autoSpaceDN w:val="0"/>
        <w:adjustRightInd w:val="0"/>
        <w:spacing w:after="0" w:line="240" w:lineRule="auto"/>
        <w:rPr>
          <w:rFonts w:cstheme="minorHAnsi"/>
          <w:sz w:val="20"/>
          <w:szCs w:val="20"/>
        </w:rPr>
      </w:pPr>
      <w:r w:rsidRPr="001806E0">
        <w:rPr>
          <w:rFonts w:cstheme="minorHAnsi"/>
          <w:sz w:val="20"/>
          <w:szCs w:val="20"/>
        </w:rPr>
        <w:t>Odberateľ je povinný poskytnúť súčinnosť potrebnú k tomu, aby Prevádzkovateľ mohol splniť svoje</w:t>
      </w:r>
      <w:r w:rsidR="00601B2C" w:rsidRPr="001806E0">
        <w:rPr>
          <w:rFonts w:cstheme="minorHAnsi"/>
          <w:sz w:val="20"/>
          <w:szCs w:val="20"/>
        </w:rPr>
        <w:t xml:space="preserve"> </w:t>
      </w:r>
      <w:r w:rsidRPr="001806E0">
        <w:rPr>
          <w:rFonts w:cstheme="minorHAnsi"/>
          <w:sz w:val="20"/>
          <w:szCs w:val="20"/>
        </w:rPr>
        <w:t>povinnosti vyplývajúce z tejto zmluvy.</w:t>
      </w:r>
    </w:p>
    <w:p w14:paraId="6C747D73" w14:textId="77777777" w:rsidR="00601B2C" w:rsidRPr="001806E0" w:rsidRDefault="00601B2C" w:rsidP="00D00D52">
      <w:pPr>
        <w:autoSpaceDE w:val="0"/>
        <w:autoSpaceDN w:val="0"/>
        <w:adjustRightInd w:val="0"/>
        <w:spacing w:after="0" w:line="240" w:lineRule="auto"/>
        <w:rPr>
          <w:rFonts w:cstheme="minorHAnsi"/>
          <w:b/>
          <w:bCs/>
          <w:sz w:val="20"/>
          <w:szCs w:val="20"/>
        </w:rPr>
      </w:pPr>
    </w:p>
    <w:p w14:paraId="49181330" w14:textId="4BFD82E3" w:rsidR="007C42D5" w:rsidRPr="001806E0" w:rsidRDefault="007C42D5" w:rsidP="00D00D52">
      <w:pPr>
        <w:pStyle w:val="ListParagraph"/>
        <w:numPr>
          <w:ilvl w:val="0"/>
          <w:numId w:val="1"/>
        </w:numPr>
        <w:autoSpaceDE w:val="0"/>
        <w:autoSpaceDN w:val="0"/>
        <w:adjustRightInd w:val="0"/>
        <w:spacing w:after="0" w:line="240" w:lineRule="auto"/>
        <w:rPr>
          <w:rFonts w:cstheme="minorHAnsi"/>
          <w:b/>
          <w:bCs/>
          <w:sz w:val="20"/>
          <w:szCs w:val="20"/>
        </w:rPr>
      </w:pPr>
      <w:bookmarkStart w:id="2" w:name="_Ref89289995"/>
      <w:r w:rsidRPr="001806E0">
        <w:rPr>
          <w:rFonts w:cstheme="minorHAnsi"/>
          <w:b/>
          <w:bCs/>
          <w:sz w:val="20"/>
          <w:szCs w:val="20"/>
        </w:rPr>
        <w:t>Cena za pripojenie a platobné podmienky</w:t>
      </w:r>
      <w:bookmarkEnd w:id="2"/>
    </w:p>
    <w:p w14:paraId="26D18207" w14:textId="77777777" w:rsidR="00601B2C" w:rsidRPr="001806E0" w:rsidRDefault="007C42D5" w:rsidP="00D00D52">
      <w:pPr>
        <w:pStyle w:val="ListParagraph"/>
        <w:numPr>
          <w:ilvl w:val="1"/>
          <w:numId w:val="1"/>
        </w:numPr>
        <w:autoSpaceDE w:val="0"/>
        <w:autoSpaceDN w:val="0"/>
        <w:adjustRightInd w:val="0"/>
        <w:spacing w:after="0" w:line="240" w:lineRule="auto"/>
        <w:rPr>
          <w:rFonts w:cstheme="minorHAnsi"/>
          <w:sz w:val="20"/>
          <w:szCs w:val="20"/>
        </w:rPr>
      </w:pPr>
      <w:r w:rsidRPr="001806E0">
        <w:rPr>
          <w:rFonts w:cstheme="minorHAnsi"/>
          <w:sz w:val="20"/>
          <w:szCs w:val="20"/>
        </w:rPr>
        <w:t>Odberateľ je povinný zaplatiť cenu za pripojenie špecifikovanú v prílohe č. 1 tejto zmluvy. Cena za</w:t>
      </w:r>
      <w:r w:rsidR="00601B2C" w:rsidRPr="001806E0">
        <w:rPr>
          <w:rFonts w:cstheme="minorHAnsi"/>
          <w:sz w:val="20"/>
          <w:szCs w:val="20"/>
        </w:rPr>
        <w:t xml:space="preserve"> </w:t>
      </w:r>
      <w:r w:rsidRPr="001806E0">
        <w:rPr>
          <w:rFonts w:cstheme="minorHAnsi"/>
          <w:sz w:val="20"/>
          <w:szCs w:val="20"/>
        </w:rPr>
        <w:t>pripojenie je stanovená v súlade s cenovým rozhodnutím Úradu pre reguláciu sieťových odvetví</w:t>
      </w:r>
      <w:r w:rsidR="00601B2C" w:rsidRPr="001806E0">
        <w:rPr>
          <w:rFonts w:cstheme="minorHAnsi"/>
          <w:sz w:val="20"/>
          <w:szCs w:val="20"/>
        </w:rPr>
        <w:t xml:space="preserve"> </w:t>
      </w:r>
      <w:r w:rsidRPr="001806E0">
        <w:rPr>
          <w:rFonts w:cstheme="minorHAnsi"/>
          <w:sz w:val="20"/>
          <w:szCs w:val="20"/>
        </w:rPr>
        <w:t>Slovenskej republiky (ďalej „</w:t>
      </w:r>
      <w:r w:rsidRPr="001806E0">
        <w:rPr>
          <w:rFonts w:cstheme="minorHAnsi"/>
          <w:b/>
          <w:bCs/>
          <w:sz w:val="20"/>
          <w:szCs w:val="20"/>
        </w:rPr>
        <w:t>Úrad</w:t>
      </w:r>
      <w:r w:rsidRPr="001806E0">
        <w:rPr>
          <w:rFonts w:cstheme="minorHAnsi"/>
          <w:sz w:val="20"/>
          <w:szCs w:val="20"/>
        </w:rPr>
        <w:t>“) a je v súlade so všeobecne záväznými právnymi predpismi</w:t>
      </w:r>
      <w:r w:rsidR="00601B2C" w:rsidRPr="001806E0">
        <w:rPr>
          <w:rFonts w:cstheme="minorHAnsi"/>
          <w:sz w:val="20"/>
          <w:szCs w:val="20"/>
        </w:rPr>
        <w:t xml:space="preserve"> </w:t>
      </w:r>
      <w:r w:rsidRPr="001806E0">
        <w:rPr>
          <w:rFonts w:cstheme="minorHAnsi"/>
          <w:sz w:val="20"/>
          <w:szCs w:val="20"/>
        </w:rPr>
        <w:t>upravujúcimi podnikanie v elektroenergetike.</w:t>
      </w:r>
    </w:p>
    <w:p w14:paraId="194CF88D" w14:textId="270D0239" w:rsidR="007C42D5" w:rsidRPr="001806E0" w:rsidRDefault="007C42D5" w:rsidP="00D00D52">
      <w:pPr>
        <w:pStyle w:val="ListParagraph"/>
        <w:numPr>
          <w:ilvl w:val="1"/>
          <w:numId w:val="1"/>
        </w:numPr>
        <w:autoSpaceDE w:val="0"/>
        <w:autoSpaceDN w:val="0"/>
        <w:adjustRightInd w:val="0"/>
        <w:spacing w:after="0" w:line="240" w:lineRule="auto"/>
        <w:rPr>
          <w:rFonts w:cstheme="minorHAnsi"/>
          <w:sz w:val="20"/>
          <w:szCs w:val="20"/>
        </w:rPr>
      </w:pPr>
      <w:r w:rsidRPr="001806E0">
        <w:rPr>
          <w:rFonts w:cstheme="minorHAnsi"/>
          <w:sz w:val="20"/>
          <w:szCs w:val="20"/>
        </w:rPr>
        <w:t>Odberateľ je povinný zaplatiť určenú cenu za pripojenie prevodom na bank</w:t>
      </w:r>
      <w:r w:rsidR="00601B2C" w:rsidRPr="001806E0">
        <w:rPr>
          <w:rFonts w:cstheme="minorHAnsi"/>
          <w:sz w:val="20"/>
          <w:szCs w:val="20"/>
        </w:rPr>
        <w:t>ový</w:t>
      </w:r>
      <w:r w:rsidRPr="001806E0">
        <w:rPr>
          <w:rFonts w:cstheme="minorHAnsi"/>
          <w:sz w:val="20"/>
          <w:szCs w:val="20"/>
        </w:rPr>
        <w:t xml:space="preserve"> účet Prevádzkovateľa</w:t>
      </w:r>
      <w:r w:rsidR="00601B2C" w:rsidRPr="001806E0">
        <w:rPr>
          <w:rFonts w:cstheme="minorHAnsi"/>
          <w:sz w:val="20"/>
          <w:szCs w:val="20"/>
        </w:rPr>
        <w:t xml:space="preserve"> </w:t>
      </w:r>
      <w:r w:rsidRPr="001806E0">
        <w:rPr>
          <w:rFonts w:cstheme="minorHAnsi"/>
          <w:sz w:val="20"/>
          <w:szCs w:val="20"/>
        </w:rPr>
        <w:t xml:space="preserve">definovaný v záhlaví tejto zmluvy, v lehote splatnosti 14 dní odo dňa uzavretia tejto zmluvy. </w:t>
      </w:r>
      <w:r w:rsidRPr="00843BF7">
        <w:rPr>
          <w:rFonts w:cstheme="minorHAnsi"/>
          <w:sz w:val="20"/>
          <w:szCs w:val="20"/>
        </w:rPr>
        <w:t>Odberateľ</w:t>
      </w:r>
      <w:r w:rsidR="00601B2C" w:rsidRPr="00843BF7">
        <w:rPr>
          <w:rFonts w:cstheme="minorHAnsi"/>
          <w:sz w:val="20"/>
          <w:szCs w:val="20"/>
        </w:rPr>
        <w:t xml:space="preserve"> </w:t>
      </w:r>
      <w:r w:rsidRPr="00843BF7">
        <w:rPr>
          <w:rFonts w:cstheme="minorHAnsi"/>
          <w:sz w:val="20"/>
          <w:szCs w:val="20"/>
        </w:rPr>
        <w:t>je povinný pri platbe ceny za pripojenie uviesť ako variabilný symbol platby číslo tejto zmluvy</w:t>
      </w:r>
      <w:r w:rsidRPr="001806E0">
        <w:rPr>
          <w:rFonts w:cstheme="minorHAnsi"/>
          <w:sz w:val="20"/>
          <w:szCs w:val="20"/>
        </w:rPr>
        <w:t>. Bez</w:t>
      </w:r>
      <w:r w:rsidR="00601B2C" w:rsidRPr="001806E0">
        <w:rPr>
          <w:rFonts w:cstheme="minorHAnsi"/>
          <w:sz w:val="20"/>
          <w:szCs w:val="20"/>
        </w:rPr>
        <w:t xml:space="preserve"> </w:t>
      </w:r>
      <w:r w:rsidRPr="001806E0">
        <w:rPr>
          <w:rFonts w:cstheme="minorHAnsi"/>
          <w:sz w:val="20"/>
          <w:szCs w:val="20"/>
        </w:rPr>
        <w:t>zbytočného odkladu po úhrade ceny za pripojenie je Prevádzkovateľ povinný vystaviť faktúru podľa</w:t>
      </w:r>
      <w:r w:rsidR="00601B2C" w:rsidRPr="001806E0">
        <w:rPr>
          <w:rFonts w:cstheme="minorHAnsi"/>
          <w:sz w:val="20"/>
          <w:szCs w:val="20"/>
        </w:rPr>
        <w:t xml:space="preserve"> </w:t>
      </w:r>
      <w:r w:rsidRPr="001806E0">
        <w:rPr>
          <w:rFonts w:cstheme="minorHAnsi"/>
          <w:sz w:val="20"/>
          <w:szCs w:val="20"/>
        </w:rPr>
        <w:t>platných právnych predpisov a zaslať ju Odberateľovi.</w:t>
      </w:r>
    </w:p>
    <w:p w14:paraId="5EE5E43F" w14:textId="77777777" w:rsidR="00601B2C" w:rsidRPr="001806E0" w:rsidRDefault="00601B2C" w:rsidP="00D00D52">
      <w:pPr>
        <w:autoSpaceDE w:val="0"/>
        <w:autoSpaceDN w:val="0"/>
        <w:adjustRightInd w:val="0"/>
        <w:spacing w:after="0" w:line="240" w:lineRule="auto"/>
        <w:rPr>
          <w:rFonts w:cstheme="minorHAnsi"/>
          <w:b/>
          <w:bCs/>
          <w:sz w:val="20"/>
          <w:szCs w:val="20"/>
        </w:rPr>
      </w:pPr>
    </w:p>
    <w:p w14:paraId="38E7F29E" w14:textId="347239C7" w:rsidR="007C42D5" w:rsidRPr="001806E0" w:rsidRDefault="007C42D5" w:rsidP="00D00D52">
      <w:pPr>
        <w:pStyle w:val="ListParagraph"/>
        <w:numPr>
          <w:ilvl w:val="0"/>
          <w:numId w:val="1"/>
        </w:numPr>
        <w:autoSpaceDE w:val="0"/>
        <w:autoSpaceDN w:val="0"/>
        <w:adjustRightInd w:val="0"/>
        <w:spacing w:after="0" w:line="240" w:lineRule="auto"/>
        <w:rPr>
          <w:rFonts w:cstheme="minorHAnsi"/>
          <w:b/>
          <w:bCs/>
          <w:sz w:val="20"/>
          <w:szCs w:val="20"/>
        </w:rPr>
      </w:pPr>
      <w:r w:rsidRPr="001806E0">
        <w:rPr>
          <w:rFonts w:cstheme="minorHAnsi"/>
          <w:b/>
          <w:bCs/>
          <w:sz w:val="20"/>
          <w:szCs w:val="20"/>
        </w:rPr>
        <w:t>Trvanie zmluvy</w:t>
      </w:r>
    </w:p>
    <w:p w14:paraId="4330E1EE" w14:textId="688D7079" w:rsidR="007C42D5" w:rsidRPr="001806E0" w:rsidRDefault="007C42D5" w:rsidP="00D00D52">
      <w:pPr>
        <w:pStyle w:val="ListParagraph"/>
        <w:numPr>
          <w:ilvl w:val="1"/>
          <w:numId w:val="1"/>
        </w:numPr>
        <w:autoSpaceDE w:val="0"/>
        <w:autoSpaceDN w:val="0"/>
        <w:adjustRightInd w:val="0"/>
        <w:spacing w:after="0" w:line="240" w:lineRule="auto"/>
        <w:rPr>
          <w:rFonts w:cstheme="minorHAnsi"/>
          <w:sz w:val="20"/>
          <w:szCs w:val="20"/>
        </w:rPr>
      </w:pPr>
      <w:r w:rsidRPr="001806E0">
        <w:rPr>
          <w:rFonts w:cstheme="minorHAnsi"/>
          <w:sz w:val="20"/>
          <w:szCs w:val="20"/>
        </w:rPr>
        <w:t>Do podpísania tejto zmluvy zo strany Odberateľa sa text zmluvy podpísaný Prevádzkovateľom považuje</w:t>
      </w:r>
      <w:r w:rsidR="00601B2C" w:rsidRPr="001806E0">
        <w:rPr>
          <w:rFonts w:cstheme="minorHAnsi"/>
          <w:sz w:val="20"/>
          <w:szCs w:val="20"/>
        </w:rPr>
        <w:t xml:space="preserve"> </w:t>
      </w:r>
      <w:r w:rsidRPr="001806E0">
        <w:rPr>
          <w:rFonts w:cstheme="minorHAnsi"/>
          <w:sz w:val="20"/>
          <w:szCs w:val="20"/>
        </w:rPr>
        <w:t>za návrh na uzavretie zmluvy, pričom lehota na prijatie a podpísanie návrhu zmluvy zo strany Odberateľa</w:t>
      </w:r>
      <w:r w:rsidR="00601B2C" w:rsidRPr="001806E0">
        <w:rPr>
          <w:rFonts w:cstheme="minorHAnsi"/>
          <w:sz w:val="20"/>
          <w:szCs w:val="20"/>
        </w:rPr>
        <w:t xml:space="preserve"> </w:t>
      </w:r>
      <w:r w:rsidRPr="001806E0">
        <w:rPr>
          <w:rFonts w:cstheme="minorHAnsi"/>
          <w:sz w:val="20"/>
          <w:szCs w:val="20"/>
        </w:rPr>
        <w:t>je 30 dní odo dňa doručenia návrhu zmluvy Odberateľovi. Návrh zmluvy musí Odberateľ akceptovať tak,</w:t>
      </w:r>
      <w:r w:rsidR="00601B2C" w:rsidRPr="001806E0">
        <w:rPr>
          <w:rFonts w:cstheme="minorHAnsi"/>
          <w:sz w:val="20"/>
          <w:szCs w:val="20"/>
        </w:rPr>
        <w:t xml:space="preserve"> </w:t>
      </w:r>
      <w:r w:rsidRPr="001806E0">
        <w:rPr>
          <w:rFonts w:cstheme="minorHAnsi"/>
          <w:sz w:val="20"/>
          <w:szCs w:val="20"/>
        </w:rPr>
        <w:t>že v lehote podľa predchádzajúcej vety Odberateľ podpíše všetky rovnopisy textu zmluvy a doručí ich</w:t>
      </w:r>
      <w:r w:rsidR="00601B2C" w:rsidRPr="001806E0">
        <w:rPr>
          <w:rFonts w:cstheme="minorHAnsi"/>
          <w:sz w:val="20"/>
          <w:szCs w:val="20"/>
        </w:rPr>
        <w:t xml:space="preserve"> </w:t>
      </w:r>
      <w:r w:rsidRPr="001806E0">
        <w:rPr>
          <w:rFonts w:cstheme="minorHAnsi"/>
          <w:sz w:val="20"/>
          <w:szCs w:val="20"/>
        </w:rPr>
        <w:t>Prevádzkovateľovi. Ak tak Odberateľ neučiní, návrh na uzavretie zmluvy zaniká a Prevádzkovateľ nie je</w:t>
      </w:r>
      <w:r w:rsidR="00601B2C" w:rsidRPr="001806E0">
        <w:rPr>
          <w:rFonts w:cstheme="minorHAnsi"/>
          <w:sz w:val="20"/>
          <w:szCs w:val="20"/>
        </w:rPr>
        <w:t xml:space="preserve"> </w:t>
      </w:r>
      <w:r w:rsidRPr="001806E0">
        <w:rPr>
          <w:rFonts w:cstheme="minorHAnsi"/>
          <w:sz w:val="20"/>
          <w:szCs w:val="20"/>
        </w:rPr>
        <w:t>ním viazaný.</w:t>
      </w:r>
    </w:p>
    <w:p w14:paraId="63839306" w14:textId="3A35E94C" w:rsidR="007C42D5" w:rsidRPr="001806E0" w:rsidRDefault="007C42D5" w:rsidP="00D00D52">
      <w:pPr>
        <w:pStyle w:val="ListParagraph"/>
        <w:numPr>
          <w:ilvl w:val="1"/>
          <w:numId w:val="1"/>
        </w:numPr>
        <w:autoSpaceDE w:val="0"/>
        <w:autoSpaceDN w:val="0"/>
        <w:adjustRightInd w:val="0"/>
        <w:spacing w:after="0" w:line="240" w:lineRule="auto"/>
        <w:rPr>
          <w:rFonts w:cstheme="minorHAnsi"/>
          <w:sz w:val="20"/>
          <w:szCs w:val="20"/>
        </w:rPr>
      </w:pPr>
      <w:r w:rsidRPr="001806E0">
        <w:rPr>
          <w:rFonts w:cstheme="minorHAnsi"/>
          <w:sz w:val="20"/>
          <w:szCs w:val="20"/>
        </w:rPr>
        <w:t>Táto zmluva je pre zmluvné strany záväzná (platná a účinná) dňom jej podpisu oboma zmluvnými</w:t>
      </w:r>
      <w:r w:rsidR="00601B2C" w:rsidRPr="001806E0">
        <w:rPr>
          <w:rFonts w:cstheme="minorHAnsi"/>
          <w:sz w:val="20"/>
          <w:szCs w:val="20"/>
        </w:rPr>
        <w:t xml:space="preserve"> </w:t>
      </w:r>
      <w:r w:rsidRPr="001806E0">
        <w:rPr>
          <w:rFonts w:cstheme="minorHAnsi"/>
          <w:sz w:val="20"/>
          <w:szCs w:val="20"/>
        </w:rPr>
        <w:t>stranami. Zmluva je uzavretá na dobu neurčitú.</w:t>
      </w:r>
    </w:p>
    <w:p w14:paraId="7191C0BD" w14:textId="60720F23" w:rsidR="007C42D5" w:rsidRPr="001806E0" w:rsidRDefault="007C42D5" w:rsidP="00D00D52">
      <w:pPr>
        <w:pStyle w:val="ListParagraph"/>
        <w:numPr>
          <w:ilvl w:val="1"/>
          <w:numId w:val="1"/>
        </w:numPr>
        <w:autoSpaceDE w:val="0"/>
        <w:autoSpaceDN w:val="0"/>
        <w:adjustRightInd w:val="0"/>
        <w:spacing w:after="0" w:line="240" w:lineRule="auto"/>
        <w:rPr>
          <w:rFonts w:cstheme="minorHAnsi"/>
          <w:sz w:val="20"/>
          <w:szCs w:val="20"/>
        </w:rPr>
      </w:pPr>
      <w:r w:rsidRPr="001806E0">
        <w:rPr>
          <w:rFonts w:cstheme="minorHAnsi"/>
          <w:sz w:val="20"/>
          <w:szCs w:val="20"/>
        </w:rPr>
        <w:t>Záležitosti týkajúce sa ukončenia platnosti tejto zmluvy či zrušenia pripojenia sú upravené</w:t>
      </w:r>
      <w:r w:rsidR="00601B2C" w:rsidRPr="001806E0">
        <w:rPr>
          <w:rFonts w:cstheme="minorHAnsi"/>
          <w:sz w:val="20"/>
          <w:szCs w:val="20"/>
        </w:rPr>
        <w:t xml:space="preserve"> </w:t>
      </w:r>
      <w:r w:rsidRPr="001806E0">
        <w:rPr>
          <w:rFonts w:cstheme="minorHAnsi"/>
          <w:sz w:val="20"/>
          <w:szCs w:val="20"/>
        </w:rPr>
        <w:t>v Prevádzkovom poriadku, resp. v Obchodných podmienkach pripojenia.</w:t>
      </w:r>
    </w:p>
    <w:p w14:paraId="12BB978C" w14:textId="77777777" w:rsidR="00601B2C" w:rsidRPr="001806E0" w:rsidRDefault="00601B2C" w:rsidP="00D00D52">
      <w:pPr>
        <w:pStyle w:val="ListParagraph"/>
        <w:autoSpaceDE w:val="0"/>
        <w:autoSpaceDN w:val="0"/>
        <w:adjustRightInd w:val="0"/>
        <w:spacing w:after="0" w:line="240" w:lineRule="auto"/>
        <w:ind w:left="792"/>
        <w:rPr>
          <w:rFonts w:cstheme="minorHAnsi"/>
          <w:sz w:val="20"/>
          <w:szCs w:val="20"/>
        </w:rPr>
      </w:pPr>
    </w:p>
    <w:p w14:paraId="7F9BFA48" w14:textId="0C9F6255" w:rsidR="007C42D5" w:rsidRPr="001806E0" w:rsidRDefault="007C42D5" w:rsidP="00D00D52">
      <w:pPr>
        <w:pStyle w:val="ListParagraph"/>
        <w:numPr>
          <w:ilvl w:val="0"/>
          <w:numId w:val="1"/>
        </w:numPr>
        <w:autoSpaceDE w:val="0"/>
        <w:autoSpaceDN w:val="0"/>
        <w:adjustRightInd w:val="0"/>
        <w:spacing w:after="0" w:line="240" w:lineRule="auto"/>
        <w:rPr>
          <w:rFonts w:cstheme="minorHAnsi"/>
          <w:b/>
          <w:bCs/>
          <w:sz w:val="20"/>
          <w:szCs w:val="20"/>
        </w:rPr>
      </w:pPr>
      <w:r w:rsidRPr="001806E0">
        <w:rPr>
          <w:rFonts w:cstheme="minorHAnsi"/>
          <w:b/>
          <w:bCs/>
          <w:sz w:val="20"/>
          <w:szCs w:val="20"/>
        </w:rPr>
        <w:t>Poučenie Odberateľa</w:t>
      </w:r>
      <w:r w:rsidR="00601B2C" w:rsidRPr="001806E0">
        <w:rPr>
          <w:rFonts w:cstheme="minorHAnsi"/>
          <w:b/>
          <w:bCs/>
          <w:sz w:val="20"/>
          <w:szCs w:val="20"/>
        </w:rPr>
        <w:t xml:space="preserve"> o neoprávnenom odbere a o štandardoch kvality</w:t>
      </w:r>
    </w:p>
    <w:p w14:paraId="54D125DC" w14:textId="3817BF82" w:rsidR="007C42D5" w:rsidRPr="001806E0" w:rsidRDefault="007C42D5" w:rsidP="00D00D52">
      <w:pPr>
        <w:pStyle w:val="ListParagraph"/>
        <w:numPr>
          <w:ilvl w:val="1"/>
          <w:numId w:val="1"/>
        </w:numPr>
        <w:autoSpaceDE w:val="0"/>
        <w:autoSpaceDN w:val="0"/>
        <w:adjustRightInd w:val="0"/>
        <w:spacing w:after="0" w:line="240" w:lineRule="auto"/>
        <w:rPr>
          <w:rFonts w:cstheme="minorHAnsi"/>
          <w:sz w:val="20"/>
          <w:szCs w:val="20"/>
        </w:rPr>
      </w:pPr>
      <w:r w:rsidRPr="001806E0">
        <w:rPr>
          <w:rFonts w:cstheme="minorHAnsi"/>
          <w:sz w:val="20"/>
          <w:szCs w:val="20"/>
        </w:rPr>
        <w:t>Neoprávneným odberom elektriny je odber elektriny podľa §46 ods.1 zákona č. 251/2012 Z.z.</w:t>
      </w:r>
      <w:r w:rsidR="00601B2C" w:rsidRPr="001806E0">
        <w:rPr>
          <w:rFonts w:cstheme="minorHAnsi"/>
          <w:sz w:val="20"/>
          <w:szCs w:val="20"/>
        </w:rPr>
        <w:t xml:space="preserve"> </w:t>
      </w:r>
      <w:r w:rsidRPr="001806E0">
        <w:rPr>
          <w:rFonts w:cstheme="minorHAnsi"/>
          <w:sz w:val="20"/>
          <w:szCs w:val="20"/>
        </w:rPr>
        <w:t>o energetike, v platnom znení (ďalej „Zákon o energetike“). Pri neoprávnenom odbere elektriny je ten,</w:t>
      </w:r>
      <w:r w:rsidR="00601B2C" w:rsidRPr="001806E0">
        <w:rPr>
          <w:rFonts w:cstheme="minorHAnsi"/>
          <w:sz w:val="20"/>
          <w:szCs w:val="20"/>
        </w:rPr>
        <w:t xml:space="preserve"> </w:t>
      </w:r>
      <w:r w:rsidRPr="001806E0">
        <w:rPr>
          <w:rFonts w:cstheme="minorHAnsi"/>
          <w:sz w:val="20"/>
          <w:szCs w:val="20"/>
        </w:rPr>
        <w:t>kto elektrinu odoberal, povinný uhradiť skutočne vzniknutú škodu. Ak nemožno vyčísliť skutočne</w:t>
      </w:r>
      <w:r w:rsidR="00601B2C" w:rsidRPr="001806E0">
        <w:rPr>
          <w:rFonts w:cstheme="minorHAnsi"/>
          <w:sz w:val="20"/>
          <w:szCs w:val="20"/>
        </w:rPr>
        <w:t xml:space="preserve"> </w:t>
      </w:r>
      <w:r w:rsidRPr="001806E0">
        <w:rPr>
          <w:rFonts w:cstheme="minorHAnsi"/>
          <w:sz w:val="20"/>
          <w:szCs w:val="20"/>
        </w:rPr>
        <w:t>vzniknutú škodu na základe objektívnych a spoľahlivých podkladov, použije sa spôsob výpočtu škody</w:t>
      </w:r>
      <w:r w:rsidR="00601B2C" w:rsidRPr="001806E0">
        <w:rPr>
          <w:rFonts w:cstheme="minorHAnsi"/>
          <w:sz w:val="20"/>
          <w:szCs w:val="20"/>
        </w:rPr>
        <w:t xml:space="preserve"> </w:t>
      </w:r>
      <w:r w:rsidRPr="001806E0">
        <w:rPr>
          <w:rFonts w:cstheme="minorHAnsi"/>
          <w:sz w:val="20"/>
          <w:szCs w:val="20"/>
        </w:rPr>
        <w:t>spôsobenej neoprávneným odberom elektriny stanovený všeobecne záväzným právnym predpisom.</w:t>
      </w:r>
    </w:p>
    <w:p w14:paraId="46B1BA1D" w14:textId="21FBB1A2" w:rsidR="007C42D5" w:rsidRPr="001806E0" w:rsidRDefault="007C42D5" w:rsidP="00D00D52">
      <w:pPr>
        <w:pStyle w:val="ListParagraph"/>
        <w:numPr>
          <w:ilvl w:val="1"/>
          <w:numId w:val="1"/>
        </w:numPr>
        <w:autoSpaceDE w:val="0"/>
        <w:autoSpaceDN w:val="0"/>
        <w:adjustRightInd w:val="0"/>
        <w:spacing w:after="0" w:line="240" w:lineRule="auto"/>
        <w:rPr>
          <w:rFonts w:cstheme="minorHAnsi"/>
          <w:sz w:val="20"/>
          <w:szCs w:val="20"/>
        </w:rPr>
      </w:pPr>
      <w:r w:rsidRPr="001806E0">
        <w:rPr>
          <w:rFonts w:cstheme="minorHAnsi"/>
          <w:sz w:val="20"/>
          <w:szCs w:val="20"/>
        </w:rPr>
        <w:t>Prevádzkovateľ je povinný dodržiavať štandard kvality, evidovať, vyhodnocovať a zverejňovať údaje</w:t>
      </w:r>
      <w:r w:rsidR="00601B2C" w:rsidRPr="001806E0">
        <w:rPr>
          <w:rFonts w:cstheme="minorHAnsi"/>
          <w:sz w:val="20"/>
          <w:szCs w:val="20"/>
        </w:rPr>
        <w:t xml:space="preserve"> </w:t>
      </w:r>
      <w:r w:rsidRPr="001806E0">
        <w:rPr>
          <w:rFonts w:cstheme="minorHAnsi"/>
          <w:sz w:val="20"/>
          <w:szCs w:val="20"/>
        </w:rPr>
        <w:t>o štandardoch kvality, a to v súlade s vyhláškou Úradu č. 236/2016 Z.z., ktorou sa ustanovujú štandardy</w:t>
      </w:r>
      <w:r w:rsidR="00601B2C" w:rsidRPr="001806E0">
        <w:rPr>
          <w:rFonts w:cstheme="minorHAnsi"/>
          <w:sz w:val="20"/>
          <w:szCs w:val="20"/>
        </w:rPr>
        <w:t xml:space="preserve"> </w:t>
      </w:r>
      <w:r w:rsidRPr="001806E0">
        <w:rPr>
          <w:rFonts w:cstheme="minorHAnsi"/>
          <w:sz w:val="20"/>
          <w:szCs w:val="20"/>
        </w:rPr>
        <w:t xml:space="preserve">kvality prenosu elektriny, distribúcie elektriny a dodávky elektriny. Ak Prevádzkovateľ nedodrží </w:t>
      </w:r>
      <w:r w:rsidRPr="001806E0">
        <w:rPr>
          <w:rFonts w:cstheme="minorHAnsi"/>
          <w:sz w:val="20"/>
          <w:szCs w:val="20"/>
        </w:rPr>
        <w:lastRenderedPageBreak/>
        <w:t>štandard</w:t>
      </w:r>
      <w:r w:rsidR="00601B2C" w:rsidRPr="001806E0">
        <w:rPr>
          <w:rFonts w:cstheme="minorHAnsi"/>
          <w:sz w:val="20"/>
          <w:szCs w:val="20"/>
        </w:rPr>
        <w:t xml:space="preserve"> </w:t>
      </w:r>
      <w:r w:rsidRPr="001806E0">
        <w:rPr>
          <w:rFonts w:cstheme="minorHAnsi"/>
          <w:sz w:val="20"/>
          <w:szCs w:val="20"/>
        </w:rPr>
        <w:t>kvality a nedodržanie preukázateľne nastalo, je povinný uhradiť Odberateľovi kompenzačnú platbu</w:t>
      </w:r>
      <w:r w:rsidR="00601B2C" w:rsidRPr="001806E0">
        <w:rPr>
          <w:rFonts w:cstheme="minorHAnsi"/>
          <w:sz w:val="20"/>
          <w:szCs w:val="20"/>
        </w:rPr>
        <w:t xml:space="preserve"> </w:t>
      </w:r>
      <w:r w:rsidRPr="001806E0">
        <w:rPr>
          <w:rFonts w:cstheme="minorHAnsi"/>
          <w:sz w:val="20"/>
          <w:szCs w:val="20"/>
        </w:rPr>
        <w:t>špecifikovanú v uvedenej vyhláške Úradu. Vyhodnocovanie štandardov kvality Prevádzkovateľ</w:t>
      </w:r>
      <w:r w:rsidR="00601B2C" w:rsidRPr="001806E0">
        <w:rPr>
          <w:rFonts w:cstheme="minorHAnsi"/>
          <w:sz w:val="20"/>
          <w:szCs w:val="20"/>
        </w:rPr>
        <w:t xml:space="preserve"> </w:t>
      </w:r>
      <w:r w:rsidRPr="001806E0">
        <w:rPr>
          <w:rFonts w:cstheme="minorHAnsi"/>
          <w:sz w:val="20"/>
          <w:szCs w:val="20"/>
        </w:rPr>
        <w:t>zverejňuje na svojom webovom sídle.</w:t>
      </w:r>
    </w:p>
    <w:p w14:paraId="61DE3D2A" w14:textId="77777777" w:rsidR="00877128" w:rsidRPr="001806E0" w:rsidRDefault="00877128" w:rsidP="00D00D52">
      <w:pPr>
        <w:autoSpaceDE w:val="0"/>
        <w:autoSpaceDN w:val="0"/>
        <w:adjustRightInd w:val="0"/>
        <w:spacing w:after="0" w:line="240" w:lineRule="auto"/>
        <w:rPr>
          <w:rFonts w:cstheme="minorHAnsi"/>
          <w:b/>
          <w:bCs/>
          <w:sz w:val="20"/>
          <w:szCs w:val="20"/>
        </w:rPr>
      </w:pPr>
    </w:p>
    <w:p w14:paraId="10FE60BF" w14:textId="77777777" w:rsidR="00877128" w:rsidRPr="001806E0" w:rsidRDefault="00877128" w:rsidP="00D00D52">
      <w:pPr>
        <w:pStyle w:val="NoSpacing"/>
        <w:numPr>
          <w:ilvl w:val="0"/>
          <w:numId w:val="1"/>
        </w:numPr>
        <w:rPr>
          <w:rFonts w:cstheme="minorHAnsi"/>
          <w:b/>
          <w:sz w:val="20"/>
          <w:szCs w:val="20"/>
        </w:rPr>
      </w:pPr>
      <w:bookmarkStart w:id="3" w:name="_Hlk68100285"/>
      <w:r w:rsidRPr="001806E0">
        <w:rPr>
          <w:rFonts w:cstheme="minorHAnsi"/>
          <w:b/>
          <w:bCs/>
          <w:sz w:val="20"/>
          <w:szCs w:val="20"/>
        </w:rPr>
        <w:t>Výmena</w:t>
      </w:r>
      <w:r w:rsidRPr="001806E0">
        <w:rPr>
          <w:rFonts w:cstheme="minorHAnsi"/>
          <w:b/>
          <w:sz w:val="20"/>
          <w:szCs w:val="20"/>
        </w:rPr>
        <w:t xml:space="preserve"> informácií, oboznamovanie sa s obsahom úkonov a doručovanie</w:t>
      </w:r>
    </w:p>
    <w:p w14:paraId="09D237E3" w14:textId="77777777" w:rsidR="00877128" w:rsidRPr="001806E0" w:rsidRDefault="00877128" w:rsidP="00D00D52">
      <w:pPr>
        <w:pStyle w:val="NoSpacing"/>
        <w:numPr>
          <w:ilvl w:val="1"/>
          <w:numId w:val="1"/>
        </w:numPr>
        <w:rPr>
          <w:rFonts w:cstheme="minorHAnsi"/>
          <w:sz w:val="20"/>
          <w:szCs w:val="20"/>
        </w:rPr>
      </w:pPr>
      <w:r w:rsidRPr="001806E0">
        <w:rPr>
          <w:rFonts w:cstheme="minorHAnsi"/>
          <w:sz w:val="20"/>
          <w:szCs w:val="20"/>
        </w:rPr>
        <w:t>Platí všeobecné pravidlo, že úkony zmluvných strán podľa tejto zmluvy sa majú vykonávať vo forme, ktorá zabezpečí preukázateľnosť; v prípade ústne alebo inak neformálne vykonaného úkonu, preukazuje jeho prijatie skutočnosť, že adresát sa začal obsahu komunikovaného úkonu zodpovedajúcim spôsobom správať. Zmluvné strany si môžu medzi sebou v tejto otázke zaviesť nejaké zvyklosti.</w:t>
      </w:r>
    </w:p>
    <w:p w14:paraId="60B6B14A" w14:textId="77777777" w:rsidR="00877128" w:rsidRPr="001806E0" w:rsidRDefault="00877128" w:rsidP="00D00D52">
      <w:pPr>
        <w:pStyle w:val="ListParagraph"/>
        <w:numPr>
          <w:ilvl w:val="1"/>
          <w:numId w:val="1"/>
        </w:numPr>
        <w:spacing w:after="0" w:line="240" w:lineRule="auto"/>
        <w:rPr>
          <w:rFonts w:cstheme="minorHAnsi"/>
          <w:sz w:val="20"/>
          <w:szCs w:val="20"/>
        </w:rPr>
      </w:pPr>
      <w:r w:rsidRPr="001806E0">
        <w:rPr>
          <w:rFonts w:cstheme="minorHAnsi"/>
          <w:sz w:val="20"/>
          <w:szCs w:val="20"/>
        </w:rPr>
        <w:t>Konštatuje sa, že podľa ust. §40 ods. 4 Občianskeho zákonníka: „Písomná forma je zachovaná vždy, ak právny úkon urobený elektronickými prostriedkami je podpísaný zaručeným elektronickým podpisom alebo zaručenou elektronickou pečaťou.“ Podľa ust. §40 ods. 5 Občianskeho zákonníka: „Na právne úkony uskutočnené elektronickými prostriedkami, podpísané zaručeným elektronickým podpisom alebo zaručenou elektronickou pečaťou a opatrené časovou pečiatkou sa osvedčenie pravosti podpisu nevyžaduje.“ Podľa ust. §17 ods. 2 písm.a/ a c/ zákona č. 272/2016: „Ak sa vo všeobecne záväzných právnych predpisoch používa pojem a/ zaručený elektronický podpis, rozumie sa tým kvalifikovaný elektronický podpis, c/ časová pečiatka, rozumie sa tým kvalifikovaná elektronická časová pečiatka.“ Podľa čl. 25 ods. 2 Nariadenia eIDAS (nariadenie č. 910/2014 o elektronickej identifikácii a dôveryhodných službách pre elektronické transakcie na vnútornom trhu) „Kvalifikovaný elektronický podpis má právny účinok rovnocenný s vlastnoručným podpisom.“ S ohľadom na uvedené preto platí všeobecné pravidlo (vychádzajúce zo zákonnej úpravy), že je písomná forma úkonu je zachovaná aj vtedy, ak je taký úkon vykonaný v elektronickej forme a podpísaný kvalifikovaným elektronickým podpisom osoby oprávnenej prejavovať navonok vôľu za konajúcu Zmluvnú stranu. Neformálne vykonané úkony sú napríklad: elektronicky vykonané úkony, ktoré nie sú elektronicky podpísané, alebo sú podpísané iným ako kvalifikovaným elektronickým podpisom v zmysle nariadenia eIDAS.</w:t>
      </w:r>
    </w:p>
    <w:p w14:paraId="5BBC5C11" w14:textId="77777777" w:rsidR="00877128" w:rsidRPr="001806E0" w:rsidRDefault="00877128" w:rsidP="00D00D52">
      <w:pPr>
        <w:pStyle w:val="NoSpacing"/>
        <w:numPr>
          <w:ilvl w:val="1"/>
          <w:numId w:val="1"/>
        </w:numPr>
        <w:rPr>
          <w:rFonts w:cstheme="minorHAnsi"/>
          <w:sz w:val="20"/>
          <w:szCs w:val="20"/>
        </w:rPr>
      </w:pPr>
      <w:r w:rsidRPr="001806E0">
        <w:rPr>
          <w:rFonts w:cstheme="minorHAnsi"/>
          <w:sz w:val="20"/>
          <w:szCs w:val="20"/>
        </w:rPr>
        <w:t xml:space="preserve">Zmluvné strany sa dohodli, že listiny sa doručujú adresátovi úkonu osobne (kdekoľvek je adresát zastihnutý) alebo kuriérom alebo prostredníctvom poštového podniku a to na adresu, ktorá je uvedená v príslušnom registri (obchodný register u právnických osôb - podnikateľov; u fyzických osôb – podnikateľov obchodný register a len ak nie sú zapísané v obchodnom registri potom živnostenský register). </w:t>
      </w:r>
    </w:p>
    <w:p w14:paraId="6424DF80" w14:textId="77777777" w:rsidR="00877128" w:rsidRPr="001806E0" w:rsidRDefault="00877128" w:rsidP="00D00D52">
      <w:pPr>
        <w:pStyle w:val="NoSpacing"/>
        <w:numPr>
          <w:ilvl w:val="1"/>
          <w:numId w:val="1"/>
        </w:numPr>
        <w:rPr>
          <w:rFonts w:cstheme="minorHAnsi"/>
          <w:sz w:val="20"/>
          <w:szCs w:val="20"/>
        </w:rPr>
      </w:pPr>
      <w:r w:rsidRPr="001806E0">
        <w:rPr>
          <w:rFonts w:cstheme="minorHAnsi"/>
          <w:sz w:val="20"/>
          <w:szCs w:val="20"/>
        </w:rPr>
        <w:t>Listina doručovaná osobne sa považuje za doručenú</w:t>
      </w:r>
    </w:p>
    <w:p w14:paraId="759F1DD8" w14:textId="77777777" w:rsidR="00877128" w:rsidRPr="001806E0" w:rsidRDefault="00877128" w:rsidP="00D00D52">
      <w:pPr>
        <w:pStyle w:val="NoSpacing"/>
        <w:numPr>
          <w:ilvl w:val="2"/>
          <w:numId w:val="1"/>
        </w:numPr>
        <w:rPr>
          <w:rFonts w:cstheme="minorHAnsi"/>
          <w:sz w:val="20"/>
          <w:szCs w:val="20"/>
        </w:rPr>
      </w:pPr>
      <w:r w:rsidRPr="001806E0">
        <w:rPr>
          <w:rFonts w:cstheme="minorHAnsi"/>
          <w:sz w:val="20"/>
          <w:szCs w:val="20"/>
        </w:rPr>
        <w:t>dňom skutočného prevzatia zásielky obsahujúcej doručovanú listinu adresátom (bez ohľadu na to, či sa adresát tým dňom aj skutočne oboznámil s obsahom listiny);</w:t>
      </w:r>
    </w:p>
    <w:p w14:paraId="7448DA55" w14:textId="77777777" w:rsidR="00877128" w:rsidRPr="001806E0" w:rsidRDefault="00877128" w:rsidP="00D00D52">
      <w:pPr>
        <w:pStyle w:val="NoSpacing"/>
        <w:numPr>
          <w:ilvl w:val="2"/>
          <w:numId w:val="1"/>
        </w:numPr>
        <w:rPr>
          <w:rFonts w:cstheme="minorHAnsi"/>
          <w:sz w:val="20"/>
          <w:szCs w:val="20"/>
        </w:rPr>
      </w:pPr>
      <w:r w:rsidRPr="001806E0">
        <w:rPr>
          <w:rFonts w:cstheme="minorHAnsi"/>
          <w:sz w:val="20"/>
          <w:szCs w:val="20"/>
        </w:rPr>
        <w:t>dňom odmietnutia prevzatia zásielky obsahujúcej doručovanú listinu adresátom.</w:t>
      </w:r>
    </w:p>
    <w:p w14:paraId="29ECDA41" w14:textId="77777777" w:rsidR="00877128" w:rsidRPr="001806E0" w:rsidRDefault="00877128" w:rsidP="00D00D52">
      <w:pPr>
        <w:pStyle w:val="NoSpacing"/>
        <w:numPr>
          <w:ilvl w:val="1"/>
          <w:numId w:val="1"/>
        </w:numPr>
        <w:rPr>
          <w:rFonts w:cstheme="minorHAnsi"/>
          <w:sz w:val="20"/>
          <w:szCs w:val="20"/>
        </w:rPr>
      </w:pPr>
      <w:r w:rsidRPr="001806E0">
        <w:rPr>
          <w:rFonts w:cstheme="minorHAnsi"/>
          <w:sz w:val="20"/>
          <w:szCs w:val="20"/>
        </w:rPr>
        <w:t>Listina doručovaná kuriérom alebo prostredníctvom poštového podniku sa považuje za doručenú:</w:t>
      </w:r>
    </w:p>
    <w:p w14:paraId="7E7DAE53" w14:textId="77777777" w:rsidR="00877128" w:rsidRPr="001806E0" w:rsidRDefault="00877128" w:rsidP="00D00D52">
      <w:pPr>
        <w:pStyle w:val="NoSpacing"/>
        <w:numPr>
          <w:ilvl w:val="2"/>
          <w:numId w:val="1"/>
        </w:numPr>
        <w:rPr>
          <w:rFonts w:cstheme="minorHAnsi"/>
          <w:sz w:val="20"/>
          <w:szCs w:val="20"/>
        </w:rPr>
      </w:pPr>
      <w:r w:rsidRPr="001806E0">
        <w:rPr>
          <w:rFonts w:cstheme="minorHAnsi"/>
          <w:sz w:val="20"/>
          <w:szCs w:val="20"/>
        </w:rPr>
        <w:t>dňom skutočného prevzatia zásielky obsahujúcej doručovanú listinu adresátom (bez ohľadu na to, či sa adresát tým dňom aj skutočne oboznámil s obsahom listiny);</w:t>
      </w:r>
    </w:p>
    <w:p w14:paraId="3695A7A1" w14:textId="77777777" w:rsidR="00877128" w:rsidRPr="001806E0" w:rsidRDefault="00877128" w:rsidP="00D00D52">
      <w:pPr>
        <w:pStyle w:val="NoSpacing"/>
        <w:numPr>
          <w:ilvl w:val="2"/>
          <w:numId w:val="1"/>
        </w:numPr>
        <w:rPr>
          <w:rFonts w:cstheme="minorHAnsi"/>
          <w:sz w:val="20"/>
          <w:szCs w:val="20"/>
        </w:rPr>
      </w:pPr>
      <w:r w:rsidRPr="001806E0">
        <w:rPr>
          <w:rFonts w:cstheme="minorHAnsi"/>
          <w:sz w:val="20"/>
          <w:szCs w:val="20"/>
        </w:rPr>
        <w:t>dňom odmietnutia prevzatia zásielky obsahujúcej doručovanú listinu adresátom;</w:t>
      </w:r>
    </w:p>
    <w:p w14:paraId="264CA089" w14:textId="77777777" w:rsidR="00877128" w:rsidRPr="001806E0" w:rsidRDefault="00877128" w:rsidP="00D00D52">
      <w:pPr>
        <w:pStyle w:val="NoSpacing"/>
        <w:numPr>
          <w:ilvl w:val="2"/>
          <w:numId w:val="1"/>
        </w:numPr>
        <w:rPr>
          <w:rFonts w:cstheme="minorHAnsi"/>
          <w:sz w:val="20"/>
          <w:szCs w:val="20"/>
        </w:rPr>
      </w:pPr>
      <w:bookmarkStart w:id="4" w:name="_Ref89289526"/>
      <w:r w:rsidRPr="001806E0">
        <w:rPr>
          <w:rFonts w:cstheme="minorHAnsi"/>
          <w:sz w:val="20"/>
          <w:szCs w:val="20"/>
        </w:rPr>
        <w:t>desiatym dňom po podaní zásielky obsahujúcej doručovanú listinu kuriérovi alebo na poštovú prepravu (bez ohľadu na to, či sa adresát aj skutočne oboznámil s obsahom listiny)</w:t>
      </w:r>
      <w:bookmarkEnd w:id="4"/>
    </w:p>
    <w:p w14:paraId="64B76176" w14:textId="7A530696" w:rsidR="00877128" w:rsidRPr="001806E0" w:rsidRDefault="00877128" w:rsidP="00D00D52">
      <w:pPr>
        <w:pStyle w:val="NoSpacing"/>
        <w:numPr>
          <w:ilvl w:val="2"/>
          <w:numId w:val="1"/>
        </w:numPr>
        <w:rPr>
          <w:rFonts w:cstheme="minorHAnsi"/>
          <w:sz w:val="20"/>
          <w:szCs w:val="20"/>
        </w:rPr>
      </w:pPr>
      <w:r w:rsidRPr="001806E0">
        <w:rPr>
          <w:rFonts w:cstheme="minorHAnsi"/>
          <w:sz w:val="20"/>
          <w:szCs w:val="20"/>
        </w:rPr>
        <w:t xml:space="preserve">vrátením sa zásielky obsahujúcej doručovanú listinu späť odosielateľovi ako nedoručiteľnej, ak už nenastali účinky doručenia podľa bodu </w:t>
      </w:r>
      <w:r w:rsidR="00D00D52" w:rsidRPr="001806E0">
        <w:rPr>
          <w:rFonts w:cstheme="minorHAnsi"/>
          <w:sz w:val="20"/>
          <w:szCs w:val="20"/>
        </w:rPr>
        <w:fldChar w:fldCharType="begin"/>
      </w:r>
      <w:r w:rsidR="00D00D52" w:rsidRPr="001806E0">
        <w:rPr>
          <w:rFonts w:cstheme="minorHAnsi"/>
          <w:sz w:val="20"/>
          <w:szCs w:val="20"/>
        </w:rPr>
        <w:instrText xml:space="preserve"> REF _Ref89289526 \r \h  \* MERGEFORMAT </w:instrText>
      </w:r>
      <w:r w:rsidR="00D00D52" w:rsidRPr="001806E0">
        <w:rPr>
          <w:rFonts w:cstheme="minorHAnsi"/>
          <w:sz w:val="20"/>
          <w:szCs w:val="20"/>
        </w:rPr>
      </w:r>
      <w:r w:rsidR="00D00D52" w:rsidRPr="001806E0">
        <w:rPr>
          <w:rFonts w:cstheme="minorHAnsi"/>
          <w:sz w:val="20"/>
          <w:szCs w:val="20"/>
        </w:rPr>
        <w:fldChar w:fldCharType="separate"/>
      </w:r>
      <w:r w:rsidR="00D00D52" w:rsidRPr="001806E0">
        <w:rPr>
          <w:rFonts w:cstheme="minorHAnsi"/>
          <w:sz w:val="20"/>
          <w:szCs w:val="20"/>
        </w:rPr>
        <w:t>7.5.3</w:t>
      </w:r>
      <w:r w:rsidR="00D00D52" w:rsidRPr="001806E0">
        <w:rPr>
          <w:rFonts w:cstheme="minorHAnsi"/>
          <w:sz w:val="20"/>
          <w:szCs w:val="20"/>
        </w:rPr>
        <w:fldChar w:fldCharType="end"/>
      </w:r>
      <w:r w:rsidR="00D00D52" w:rsidRPr="001806E0">
        <w:rPr>
          <w:rFonts w:cstheme="minorHAnsi"/>
          <w:sz w:val="20"/>
          <w:szCs w:val="20"/>
        </w:rPr>
        <w:t>.</w:t>
      </w:r>
    </w:p>
    <w:p w14:paraId="6A22E6D2" w14:textId="4EA5C45F" w:rsidR="00877128" w:rsidRPr="001806E0" w:rsidRDefault="00877128" w:rsidP="00D00D52">
      <w:pPr>
        <w:pStyle w:val="NoSpacing"/>
        <w:numPr>
          <w:ilvl w:val="1"/>
          <w:numId w:val="1"/>
        </w:numPr>
        <w:rPr>
          <w:rFonts w:cstheme="minorHAnsi"/>
          <w:sz w:val="20"/>
          <w:szCs w:val="20"/>
        </w:rPr>
      </w:pPr>
      <w:r w:rsidRPr="001806E0">
        <w:rPr>
          <w:rFonts w:cstheme="minorHAnsi"/>
          <w:sz w:val="20"/>
          <w:szCs w:val="20"/>
        </w:rPr>
        <w:t>Ak je úkon vykonaný v elektronickej forme a podpísaný kvalifikovaným elektronickým podpisom osoby oprávnenej prejavovať navonok vôľu za Zmluvnú stranu, oznamuje sa (doručuje sa) takýto úkon prostredníctvom elektronickej pošty (ako príloha e-mailu) a považuje sa za doručený (resp. oznámený) jeho adresátovi, ak adresát potvrdí jeho prijatie. Ak sa potvrdenie neuskutoční do 48 hodín, považuje sa úkon za doručený uplynutím tých 48 hodín. Potvrdenie podľa predchádzajúcej vety sa zasiela prostredníctvom e-mailu alebo SMS pôvodnému odosielateľovi. Pri ostatných neformálnych úkonoch platí, že sú oznámené okamihom, kedy sa s obsahom takého úkonu adresát oboznámil alebo mohol oboznámiť.</w:t>
      </w:r>
    </w:p>
    <w:p w14:paraId="486B62DA" w14:textId="77777777" w:rsidR="00877128" w:rsidRPr="001806E0" w:rsidRDefault="00877128" w:rsidP="00D00D52">
      <w:pPr>
        <w:pStyle w:val="NoSpacing"/>
        <w:ind w:left="792"/>
        <w:rPr>
          <w:rFonts w:cstheme="minorHAnsi"/>
          <w:sz w:val="20"/>
          <w:szCs w:val="20"/>
        </w:rPr>
      </w:pPr>
    </w:p>
    <w:p w14:paraId="4B4395F4" w14:textId="439531EA" w:rsidR="00C3517D" w:rsidRPr="001806E0" w:rsidRDefault="00C3517D" w:rsidP="00D00D52">
      <w:pPr>
        <w:pStyle w:val="ListParagraph"/>
        <w:numPr>
          <w:ilvl w:val="0"/>
          <w:numId w:val="1"/>
        </w:numPr>
        <w:autoSpaceDE w:val="0"/>
        <w:autoSpaceDN w:val="0"/>
        <w:adjustRightInd w:val="0"/>
        <w:spacing w:after="0" w:line="240" w:lineRule="auto"/>
        <w:rPr>
          <w:rFonts w:cstheme="minorHAnsi"/>
          <w:b/>
          <w:bCs/>
          <w:sz w:val="20"/>
          <w:szCs w:val="20"/>
        </w:rPr>
      </w:pPr>
      <w:bookmarkStart w:id="5" w:name="_Ref89290276"/>
      <w:bookmarkEnd w:id="3"/>
      <w:r w:rsidRPr="001806E0">
        <w:rPr>
          <w:rFonts w:cstheme="minorHAnsi"/>
          <w:b/>
          <w:bCs/>
          <w:sz w:val="20"/>
          <w:szCs w:val="20"/>
        </w:rPr>
        <w:t>Vymedzenie právneho režimu pre prípad uzavretia tejto zmluvy za použitia kvalifikovaných elektronických podpisov</w:t>
      </w:r>
      <w:bookmarkEnd w:id="5"/>
    </w:p>
    <w:p w14:paraId="1AA805A7" w14:textId="1AD3F086" w:rsidR="00935352" w:rsidRPr="001806E0" w:rsidRDefault="00935352" w:rsidP="00935352">
      <w:pPr>
        <w:pStyle w:val="NoSpacing"/>
        <w:numPr>
          <w:ilvl w:val="1"/>
          <w:numId w:val="1"/>
        </w:numPr>
        <w:rPr>
          <w:rFonts w:cstheme="minorHAnsi"/>
          <w:sz w:val="20"/>
          <w:szCs w:val="20"/>
        </w:rPr>
      </w:pPr>
      <w:r w:rsidRPr="001806E0">
        <w:rPr>
          <w:rFonts w:cstheme="minorHAnsi"/>
          <w:sz w:val="20"/>
          <w:szCs w:val="20"/>
        </w:rPr>
        <w:t>Ustanovenia tohto bodu sa aplikujú pre prípad, že všetky osoby oprávnené konať v mene zmluvných strán túto zmluvu podpísali za použitia kvalifikovaných elektronických podpisov.</w:t>
      </w:r>
    </w:p>
    <w:p w14:paraId="31CC5C9F" w14:textId="42CBAC91" w:rsidR="00C3517D" w:rsidRPr="001806E0" w:rsidRDefault="00C3517D" w:rsidP="00935352">
      <w:pPr>
        <w:pStyle w:val="NoSpacing"/>
        <w:numPr>
          <w:ilvl w:val="1"/>
          <w:numId w:val="1"/>
        </w:numPr>
        <w:rPr>
          <w:rFonts w:cstheme="minorHAnsi"/>
          <w:sz w:val="20"/>
          <w:szCs w:val="20"/>
        </w:rPr>
      </w:pPr>
      <w:r w:rsidRPr="001806E0">
        <w:rPr>
          <w:rFonts w:cstheme="minorHAnsi"/>
          <w:sz w:val="20"/>
          <w:szCs w:val="20"/>
        </w:rPr>
        <w:lastRenderedPageBreak/>
        <w:t>Konštatuje sa, že podľa ust. §40 ods. 4 Občianskeho zákonníka: „Písomná forma je zachovaná vždy, ak právny úkon urobený elektronickými prostriedkami je podpísaný zaručeným elektronickým podpisom alebo zaručenou elektronickou pečaťou.“ Podľa ust. §40 ods. 5 Občianskeho zákonníka: „Na právne úkony uskutočnené elektronickými prostriedkami, podpísané zaručeným elektronickým podpisom alebo zaručenou elektronickou pečaťou a opatrené časovou pečiatkou sa osvedčenie pravosti podpisu nevyžaduje.“ Podľa ust. §17 ods. 2 písm.a/ a c/ zákona č. 272/2016: „Ak sa vo všeobecne záväzných právnych predpisoch používa pojem a/ zaručený elektronický podpis, rozumie sa tým kvalifikovaný elektronický podpis, c/ časová pečiatka, rozumie sa tým kvalifikovaná elektronická časová pečiatka.“ Podľa čl. 25 ods. 2 Nariadenia eIDAS (nariadenie č. 910/2014 o elektronickej identifikácii a dôveryhodných službách pre elektronické transakcie na vnútornom trhu) „Kvalifikovaný elektronický podpis má právny účinok rovnocenný s vlastnoručným podpisom.“</w:t>
      </w:r>
    </w:p>
    <w:p w14:paraId="080A102A" w14:textId="77777777" w:rsidR="00C3517D" w:rsidRPr="001806E0" w:rsidRDefault="00C3517D" w:rsidP="00935352">
      <w:pPr>
        <w:pStyle w:val="NoSpacing"/>
        <w:numPr>
          <w:ilvl w:val="1"/>
          <w:numId w:val="1"/>
        </w:numPr>
        <w:rPr>
          <w:rFonts w:cstheme="minorHAnsi"/>
          <w:sz w:val="20"/>
          <w:szCs w:val="20"/>
        </w:rPr>
      </w:pPr>
      <w:r w:rsidRPr="001806E0">
        <w:rPr>
          <w:rFonts w:cstheme="minorHAnsi"/>
          <w:sz w:val="20"/>
          <w:szCs w:val="20"/>
        </w:rPr>
        <w:t>Každá zmluvná strana prejavuje navonok svoju vôľu prostredníctvom konania jeho štatutárneho orgánu. Štatutárny orgán každej zmluvnej strany túto zmluvu podpisuje svojím kvalifikovaným elektronickým podpisom opatreným kvalifikovanou časovou pečiatkou. V zmysle vyššie citovaných pravidiel právnych predpisov má takéto elektronické podpísanie právnu moc úradného osvedčenia podpisu štatutárneho orgánu.</w:t>
      </w:r>
    </w:p>
    <w:p w14:paraId="051ACAEB" w14:textId="77777777" w:rsidR="00C3517D" w:rsidRPr="001806E0" w:rsidRDefault="00C3517D" w:rsidP="00935352">
      <w:pPr>
        <w:pStyle w:val="NoSpacing"/>
        <w:numPr>
          <w:ilvl w:val="1"/>
          <w:numId w:val="1"/>
        </w:numPr>
        <w:rPr>
          <w:rFonts w:cstheme="minorHAnsi"/>
          <w:sz w:val="20"/>
          <w:szCs w:val="20"/>
        </w:rPr>
      </w:pPr>
      <w:r w:rsidRPr="001806E0">
        <w:rPr>
          <w:rFonts w:cstheme="minorHAnsi"/>
          <w:sz w:val="20"/>
          <w:szCs w:val="20"/>
        </w:rPr>
        <w:t>Táto zmluva sa vyhotovuje v elektronickej forme a do formy listiny môže byť premenená procesom zaručenej konverzie, ktorý je upravený zákonom; v takom prípade môže byť vyhotovená oddelene v akomkoľvek počte rovnopisov, z ktorých každý, keď je takto vyhotovený a doručený, sa považuje za originál, a všetky, vzaté spolu, tvoria výhradne jeden a ten istý dokument.</w:t>
      </w:r>
    </w:p>
    <w:p w14:paraId="4DA8BAD8" w14:textId="77777777" w:rsidR="00C3517D" w:rsidRPr="001806E0" w:rsidRDefault="00C3517D" w:rsidP="00C3517D">
      <w:pPr>
        <w:pStyle w:val="ListParagraph"/>
        <w:autoSpaceDE w:val="0"/>
        <w:autoSpaceDN w:val="0"/>
        <w:adjustRightInd w:val="0"/>
        <w:spacing w:after="0" w:line="240" w:lineRule="auto"/>
        <w:ind w:left="360"/>
        <w:rPr>
          <w:rFonts w:cstheme="minorHAnsi"/>
          <w:b/>
          <w:bCs/>
          <w:sz w:val="20"/>
          <w:szCs w:val="20"/>
        </w:rPr>
      </w:pPr>
    </w:p>
    <w:p w14:paraId="2B3DD6A9" w14:textId="0C343E38" w:rsidR="007C42D5" w:rsidRPr="001806E0" w:rsidRDefault="007C42D5" w:rsidP="00D00D52">
      <w:pPr>
        <w:pStyle w:val="ListParagraph"/>
        <w:numPr>
          <w:ilvl w:val="0"/>
          <w:numId w:val="1"/>
        </w:numPr>
        <w:autoSpaceDE w:val="0"/>
        <w:autoSpaceDN w:val="0"/>
        <w:adjustRightInd w:val="0"/>
        <w:spacing w:after="0" w:line="240" w:lineRule="auto"/>
        <w:rPr>
          <w:rFonts w:cstheme="minorHAnsi"/>
          <w:b/>
          <w:bCs/>
          <w:sz w:val="20"/>
          <w:szCs w:val="20"/>
        </w:rPr>
      </w:pPr>
      <w:r w:rsidRPr="001806E0">
        <w:rPr>
          <w:rFonts w:cstheme="minorHAnsi"/>
          <w:b/>
          <w:bCs/>
          <w:sz w:val="20"/>
          <w:szCs w:val="20"/>
        </w:rPr>
        <w:t>Spoločné a záverečné ustanovenia</w:t>
      </w:r>
    </w:p>
    <w:p w14:paraId="620B8992" w14:textId="7153639B" w:rsidR="007C42D5" w:rsidRPr="001806E0" w:rsidRDefault="007C42D5" w:rsidP="00D00D52">
      <w:pPr>
        <w:pStyle w:val="ListParagraph"/>
        <w:numPr>
          <w:ilvl w:val="1"/>
          <w:numId w:val="1"/>
        </w:numPr>
        <w:autoSpaceDE w:val="0"/>
        <w:autoSpaceDN w:val="0"/>
        <w:adjustRightInd w:val="0"/>
        <w:spacing w:after="0" w:line="240" w:lineRule="auto"/>
        <w:rPr>
          <w:rFonts w:cstheme="minorHAnsi"/>
          <w:sz w:val="20"/>
          <w:szCs w:val="20"/>
        </w:rPr>
      </w:pPr>
      <w:r w:rsidRPr="001806E0">
        <w:rPr>
          <w:rFonts w:cstheme="minorHAnsi"/>
          <w:sz w:val="20"/>
          <w:szCs w:val="20"/>
        </w:rPr>
        <w:t>Zmluvné strany sú povinné vzájomne sa informovať o akýchkoľvek zmenách, ktoré môžu mať vplyv na</w:t>
      </w:r>
      <w:r w:rsidR="00877128" w:rsidRPr="001806E0">
        <w:rPr>
          <w:rFonts w:cstheme="minorHAnsi"/>
          <w:sz w:val="20"/>
          <w:szCs w:val="20"/>
        </w:rPr>
        <w:t xml:space="preserve"> </w:t>
      </w:r>
      <w:r w:rsidRPr="001806E0">
        <w:rPr>
          <w:rFonts w:cstheme="minorHAnsi"/>
          <w:sz w:val="20"/>
          <w:szCs w:val="20"/>
        </w:rPr>
        <w:t>plnenie tejto zmluvy, najmä, nie však výlučne, o zmenách v identifikačných údajoch zmluvných strán.</w:t>
      </w:r>
    </w:p>
    <w:p w14:paraId="6D5CAB82" w14:textId="46F7E626" w:rsidR="007C42D5" w:rsidRPr="001806E0" w:rsidRDefault="007C42D5" w:rsidP="00D00D52">
      <w:pPr>
        <w:pStyle w:val="ListParagraph"/>
        <w:numPr>
          <w:ilvl w:val="1"/>
          <w:numId w:val="1"/>
        </w:numPr>
        <w:autoSpaceDE w:val="0"/>
        <w:autoSpaceDN w:val="0"/>
        <w:adjustRightInd w:val="0"/>
        <w:spacing w:after="0" w:line="240" w:lineRule="auto"/>
        <w:rPr>
          <w:rFonts w:cstheme="minorHAnsi"/>
          <w:sz w:val="20"/>
          <w:szCs w:val="20"/>
        </w:rPr>
      </w:pPr>
      <w:r w:rsidRPr="001806E0">
        <w:rPr>
          <w:rFonts w:cstheme="minorHAnsi"/>
          <w:sz w:val="20"/>
          <w:szCs w:val="20"/>
        </w:rPr>
        <w:t>Každá zmluvná strana zodpovedá za škodu spôsobenú porušením povinností dohodnutých v tejto zmluve</w:t>
      </w:r>
      <w:r w:rsidR="00877128" w:rsidRPr="001806E0">
        <w:rPr>
          <w:rFonts w:cstheme="minorHAnsi"/>
          <w:sz w:val="20"/>
          <w:szCs w:val="20"/>
        </w:rPr>
        <w:t xml:space="preserve"> </w:t>
      </w:r>
      <w:r w:rsidRPr="001806E0">
        <w:rPr>
          <w:rFonts w:cstheme="minorHAnsi"/>
          <w:sz w:val="20"/>
          <w:szCs w:val="20"/>
        </w:rPr>
        <w:t>v rozsahu podľa platných právnych predpisov. V prípade omeškania zmluvnej strany s</w:t>
      </w:r>
      <w:r w:rsidR="00877128" w:rsidRPr="001806E0">
        <w:rPr>
          <w:rFonts w:cstheme="minorHAnsi"/>
          <w:sz w:val="20"/>
          <w:szCs w:val="20"/>
        </w:rPr>
        <w:t> </w:t>
      </w:r>
      <w:r w:rsidRPr="001806E0">
        <w:rPr>
          <w:rFonts w:cstheme="minorHAnsi"/>
          <w:sz w:val="20"/>
          <w:szCs w:val="20"/>
        </w:rPr>
        <w:t>úhradou</w:t>
      </w:r>
      <w:r w:rsidR="00877128" w:rsidRPr="001806E0">
        <w:rPr>
          <w:rFonts w:cstheme="minorHAnsi"/>
          <w:sz w:val="20"/>
          <w:szCs w:val="20"/>
        </w:rPr>
        <w:t xml:space="preserve"> </w:t>
      </w:r>
      <w:r w:rsidRPr="001806E0">
        <w:rPr>
          <w:rFonts w:cstheme="minorHAnsi"/>
          <w:sz w:val="20"/>
          <w:szCs w:val="20"/>
        </w:rPr>
        <w:t>peňažného záväzku je táto zmluvná strana povinná zaplatiť druhej zmluvnej strane úrok z</w:t>
      </w:r>
      <w:r w:rsidR="00877128" w:rsidRPr="001806E0">
        <w:rPr>
          <w:rFonts w:cstheme="minorHAnsi"/>
          <w:sz w:val="20"/>
          <w:szCs w:val="20"/>
        </w:rPr>
        <w:t> </w:t>
      </w:r>
      <w:r w:rsidRPr="001806E0">
        <w:rPr>
          <w:rFonts w:cstheme="minorHAnsi"/>
          <w:sz w:val="20"/>
          <w:szCs w:val="20"/>
        </w:rPr>
        <w:t>omeškania</w:t>
      </w:r>
      <w:r w:rsidR="00877128" w:rsidRPr="001806E0">
        <w:rPr>
          <w:rFonts w:cstheme="minorHAnsi"/>
          <w:sz w:val="20"/>
          <w:szCs w:val="20"/>
        </w:rPr>
        <w:t xml:space="preserve"> </w:t>
      </w:r>
      <w:r w:rsidRPr="001806E0">
        <w:rPr>
          <w:rFonts w:cstheme="minorHAnsi"/>
          <w:sz w:val="20"/>
          <w:szCs w:val="20"/>
        </w:rPr>
        <w:t>stanovený príslušnými právnymi predpismi.</w:t>
      </w:r>
    </w:p>
    <w:p w14:paraId="2E6D343B" w14:textId="0C3D5883" w:rsidR="007C42D5" w:rsidRPr="001806E0" w:rsidRDefault="007C42D5" w:rsidP="00D00D52">
      <w:pPr>
        <w:pStyle w:val="ListParagraph"/>
        <w:numPr>
          <w:ilvl w:val="1"/>
          <w:numId w:val="1"/>
        </w:numPr>
        <w:autoSpaceDE w:val="0"/>
        <w:autoSpaceDN w:val="0"/>
        <w:adjustRightInd w:val="0"/>
        <w:spacing w:after="0" w:line="240" w:lineRule="auto"/>
        <w:rPr>
          <w:rFonts w:cstheme="minorHAnsi"/>
          <w:sz w:val="20"/>
          <w:szCs w:val="20"/>
        </w:rPr>
      </w:pPr>
      <w:r w:rsidRPr="001806E0">
        <w:rPr>
          <w:rFonts w:cstheme="minorHAnsi"/>
          <w:sz w:val="20"/>
          <w:szCs w:val="20"/>
        </w:rPr>
        <w:t>Práva a povinnosti zmluvných strán stanovuje aj Prevádzkový poriadok, Obchodné podmienky pripojenia</w:t>
      </w:r>
      <w:r w:rsidR="00877128" w:rsidRPr="001806E0">
        <w:rPr>
          <w:rFonts w:cstheme="minorHAnsi"/>
          <w:sz w:val="20"/>
          <w:szCs w:val="20"/>
        </w:rPr>
        <w:t xml:space="preserve"> a </w:t>
      </w:r>
      <w:r w:rsidRPr="001806E0">
        <w:rPr>
          <w:rFonts w:cstheme="minorHAnsi"/>
          <w:sz w:val="20"/>
          <w:szCs w:val="20"/>
        </w:rPr>
        <w:t>Technické podmienky prístupu a pripojenia, ktoré sú kedykoľvek k dispozícii na adrese sídla</w:t>
      </w:r>
      <w:r w:rsidR="00877128" w:rsidRPr="001806E0">
        <w:rPr>
          <w:rFonts w:cstheme="minorHAnsi"/>
          <w:sz w:val="20"/>
          <w:szCs w:val="20"/>
        </w:rPr>
        <w:t xml:space="preserve"> </w:t>
      </w:r>
      <w:r w:rsidRPr="001806E0">
        <w:rPr>
          <w:rFonts w:cstheme="minorHAnsi"/>
          <w:sz w:val="20"/>
          <w:szCs w:val="20"/>
        </w:rPr>
        <w:t>Prevádzkovateľa a na webovom sídle Prevádzkovateľa www.. Odberateľ svojim podpisom</w:t>
      </w:r>
      <w:r w:rsidR="00877128" w:rsidRPr="001806E0">
        <w:rPr>
          <w:rFonts w:cstheme="minorHAnsi"/>
          <w:sz w:val="20"/>
          <w:szCs w:val="20"/>
        </w:rPr>
        <w:t xml:space="preserve"> </w:t>
      </w:r>
      <w:r w:rsidRPr="001806E0">
        <w:rPr>
          <w:rFonts w:cstheme="minorHAnsi"/>
          <w:sz w:val="20"/>
          <w:szCs w:val="20"/>
        </w:rPr>
        <w:t>potvrdzuje, že sa so znením uvedených dokumentov riadne oboznámil a akceptuje ich. V prípade rozporu</w:t>
      </w:r>
      <w:r w:rsidR="00877128" w:rsidRPr="001806E0">
        <w:rPr>
          <w:rFonts w:cstheme="minorHAnsi"/>
          <w:sz w:val="20"/>
          <w:szCs w:val="20"/>
        </w:rPr>
        <w:t xml:space="preserve"> </w:t>
      </w:r>
      <w:r w:rsidRPr="001806E0">
        <w:rPr>
          <w:rFonts w:cstheme="minorHAnsi"/>
          <w:sz w:val="20"/>
          <w:szCs w:val="20"/>
        </w:rPr>
        <w:t>medzi ustanoveniami tejto zmluvy a Prevádzkového poriadku, Obchodných podmienok pripojenia</w:t>
      </w:r>
      <w:r w:rsidR="00877128" w:rsidRPr="001806E0">
        <w:rPr>
          <w:rFonts w:cstheme="minorHAnsi"/>
          <w:sz w:val="20"/>
          <w:szCs w:val="20"/>
        </w:rPr>
        <w:t xml:space="preserve"> </w:t>
      </w:r>
      <w:r w:rsidRPr="001806E0">
        <w:rPr>
          <w:rFonts w:cstheme="minorHAnsi"/>
          <w:sz w:val="20"/>
          <w:szCs w:val="20"/>
        </w:rPr>
        <w:t>a Technických podmienok prístupu a pripojenia majú prednosť ustanovenia uvedených dokumentov.</w:t>
      </w:r>
    </w:p>
    <w:p w14:paraId="4791EAF2" w14:textId="6F7A5294" w:rsidR="007C42D5" w:rsidRPr="001806E0" w:rsidRDefault="007C42D5" w:rsidP="00D00D52">
      <w:pPr>
        <w:pStyle w:val="ListParagraph"/>
        <w:numPr>
          <w:ilvl w:val="1"/>
          <w:numId w:val="1"/>
        </w:numPr>
        <w:autoSpaceDE w:val="0"/>
        <w:autoSpaceDN w:val="0"/>
        <w:adjustRightInd w:val="0"/>
        <w:spacing w:after="0" w:line="240" w:lineRule="auto"/>
        <w:rPr>
          <w:rFonts w:cstheme="minorHAnsi"/>
          <w:sz w:val="20"/>
          <w:szCs w:val="20"/>
        </w:rPr>
      </w:pPr>
      <w:r w:rsidRPr="001806E0">
        <w:rPr>
          <w:rFonts w:cstheme="minorHAnsi"/>
          <w:sz w:val="20"/>
          <w:szCs w:val="20"/>
        </w:rPr>
        <w:t>Právne vzťahy založené touto zmluvou sa spravujú právnym poriadkom Slovenskej republiky, najmä</w:t>
      </w:r>
      <w:r w:rsidR="00877128" w:rsidRPr="001806E0">
        <w:rPr>
          <w:rFonts w:cstheme="minorHAnsi"/>
          <w:sz w:val="20"/>
          <w:szCs w:val="20"/>
        </w:rPr>
        <w:t xml:space="preserve"> </w:t>
      </w:r>
      <w:r w:rsidRPr="001806E0">
        <w:rPr>
          <w:rFonts w:cstheme="minorHAnsi"/>
          <w:sz w:val="20"/>
          <w:szCs w:val="20"/>
        </w:rPr>
        <w:t>ustanoveniami Zákona o energetike a zákona č. 40/1964 Zb., Občianskeho zákonníka, v platnom znení</w:t>
      </w:r>
      <w:r w:rsidR="00877128" w:rsidRPr="001806E0">
        <w:rPr>
          <w:rFonts w:cstheme="minorHAnsi"/>
          <w:sz w:val="20"/>
          <w:szCs w:val="20"/>
        </w:rPr>
        <w:t xml:space="preserve"> </w:t>
      </w:r>
      <w:r w:rsidRPr="001806E0">
        <w:rPr>
          <w:rFonts w:cstheme="minorHAnsi"/>
          <w:sz w:val="20"/>
          <w:szCs w:val="20"/>
        </w:rPr>
        <w:t>(ak nie je Odberateľ podnikateľom) alebo zákona č. 513/1991Zb., Obchodného zákonníka, v</w:t>
      </w:r>
      <w:r w:rsidR="00877128" w:rsidRPr="001806E0">
        <w:rPr>
          <w:rFonts w:cstheme="minorHAnsi"/>
          <w:sz w:val="20"/>
          <w:szCs w:val="20"/>
        </w:rPr>
        <w:t> </w:t>
      </w:r>
      <w:r w:rsidRPr="001806E0">
        <w:rPr>
          <w:rFonts w:cstheme="minorHAnsi"/>
          <w:sz w:val="20"/>
          <w:szCs w:val="20"/>
        </w:rPr>
        <w:t>platnom</w:t>
      </w:r>
      <w:r w:rsidR="00877128" w:rsidRPr="001806E0">
        <w:rPr>
          <w:rFonts w:cstheme="minorHAnsi"/>
          <w:sz w:val="20"/>
          <w:szCs w:val="20"/>
        </w:rPr>
        <w:t xml:space="preserve"> </w:t>
      </w:r>
      <w:r w:rsidRPr="001806E0">
        <w:rPr>
          <w:rFonts w:cstheme="minorHAnsi"/>
          <w:sz w:val="20"/>
          <w:szCs w:val="20"/>
        </w:rPr>
        <w:t>znení (ak je Odberateľ podnikateľom).</w:t>
      </w:r>
    </w:p>
    <w:p w14:paraId="45579B2B" w14:textId="5C8552A7" w:rsidR="007C42D5" w:rsidRPr="001806E0" w:rsidRDefault="007C42D5" w:rsidP="00D00D52">
      <w:pPr>
        <w:pStyle w:val="ListParagraph"/>
        <w:numPr>
          <w:ilvl w:val="1"/>
          <w:numId w:val="1"/>
        </w:numPr>
        <w:autoSpaceDE w:val="0"/>
        <w:autoSpaceDN w:val="0"/>
        <w:adjustRightInd w:val="0"/>
        <w:spacing w:after="0" w:line="240" w:lineRule="auto"/>
        <w:rPr>
          <w:rFonts w:cstheme="minorHAnsi"/>
          <w:sz w:val="20"/>
          <w:szCs w:val="20"/>
        </w:rPr>
      </w:pPr>
      <w:r w:rsidRPr="001806E0">
        <w:rPr>
          <w:rFonts w:cstheme="minorHAnsi"/>
          <w:sz w:val="20"/>
          <w:szCs w:val="20"/>
        </w:rPr>
        <w:t>Zmluvné strany sa dohodli, že v prípade vzniku sporu ho budú riešiť prednostne dohodou. V prípade, ak</w:t>
      </w:r>
      <w:r w:rsidR="00877128" w:rsidRPr="001806E0">
        <w:rPr>
          <w:rFonts w:cstheme="minorHAnsi"/>
          <w:sz w:val="20"/>
          <w:szCs w:val="20"/>
        </w:rPr>
        <w:t xml:space="preserve"> </w:t>
      </w:r>
      <w:r w:rsidRPr="001806E0">
        <w:rPr>
          <w:rFonts w:cstheme="minorHAnsi"/>
          <w:sz w:val="20"/>
          <w:szCs w:val="20"/>
        </w:rPr>
        <w:t>sa spor nevyrieši dohodou, na prejednanie sporu sú príslušné všeobecné súdy Slovenskej republiky.</w:t>
      </w:r>
    </w:p>
    <w:p w14:paraId="11EAB902" w14:textId="276B04C9" w:rsidR="007C42D5" w:rsidRPr="001806E0" w:rsidRDefault="007C42D5" w:rsidP="00D00D52">
      <w:pPr>
        <w:pStyle w:val="ListParagraph"/>
        <w:numPr>
          <w:ilvl w:val="1"/>
          <w:numId w:val="1"/>
        </w:numPr>
        <w:autoSpaceDE w:val="0"/>
        <w:autoSpaceDN w:val="0"/>
        <w:adjustRightInd w:val="0"/>
        <w:spacing w:after="0" w:line="240" w:lineRule="auto"/>
        <w:rPr>
          <w:rFonts w:cstheme="minorHAnsi"/>
          <w:sz w:val="20"/>
          <w:szCs w:val="20"/>
        </w:rPr>
      </w:pPr>
      <w:r w:rsidRPr="001806E0">
        <w:rPr>
          <w:rFonts w:cstheme="minorHAnsi"/>
          <w:sz w:val="20"/>
          <w:szCs w:val="20"/>
        </w:rPr>
        <w:t>Ostatné možnosti riešenia sporov medzi zmluvnými stranami upravujú Prevádzkový poriadok a</w:t>
      </w:r>
      <w:r w:rsidR="00877128" w:rsidRPr="001806E0">
        <w:rPr>
          <w:rFonts w:cstheme="minorHAnsi"/>
          <w:sz w:val="20"/>
          <w:szCs w:val="20"/>
        </w:rPr>
        <w:t xml:space="preserve"> </w:t>
      </w:r>
      <w:r w:rsidRPr="001806E0">
        <w:rPr>
          <w:rFonts w:cstheme="minorHAnsi"/>
          <w:sz w:val="20"/>
          <w:szCs w:val="20"/>
        </w:rPr>
        <w:t>Obchodné podmienky pripojenia.</w:t>
      </w:r>
    </w:p>
    <w:p w14:paraId="56CA457B" w14:textId="1C61E9A5" w:rsidR="007C42D5" w:rsidRPr="001806E0" w:rsidRDefault="007C42D5" w:rsidP="00D00D52">
      <w:pPr>
        <w:pStyle w:val="ListParagraph"/>
        <w:numPr>
          <w:ilvl w:val="1"/>
          <w:numId w:val="1"/>
        </w:numPr>
        <w:autoSpaceDE w:val="0"/>
        <w:autoSpaceDN w:val="0"/>
        <w:adjustRightInd w:val="0"/>
        <w:spacing w:after="0" w:line="240" w:lineRule="auto"/>
        <w:rPr>
          <w:rFonts w:cstheme="minorHAnsi"/>
          <w:sz w:val="20"/>
          <w:szCs w:val="20"/>
        </w:rPr>
      </w:pPr>
      <w:r w:rsidRPr="001806E0">
        <w:rPr>
          <w:rFonts w:cstheme="minorHAnsi"/>
          <w:sz w:val="20"/>
          <w:szCs w:val="20"/>
        </w:rPr>
        <w:t>Odberateľ berie na vedomie skutočnosť, že Prevádzkovateľ spracováva osobné údaje o fyzických osobách</w:t>
      </w:r>
      <w:r w:rsidR="00877128" w:rsidRPr="001806E0">
        <w:rPr>
          <w:rFonts w:cstheme="minorHAnsi"/>
          <w:sz w:val="20"/>
          <w:szCs w:val="20"/>
        </w:rPr>
        <w:t xml:space="preserve"> </w:t>
      </w:r>
      <w:r w:rsidRPr="001806E0">
        <w:rPr>
          <w:rFonts w:cstheme="minorHAnsi"/>
          <w:sz w:val="20"/>
          <w:szCs w:val="20"/>
        </w:rPr>
        <w:t>Odberateľa, a to najmä na účely plnenia povinností Prevádzkovateľa vyplývajúcich z tejto zmluvy</w:t>
      </w:r>
      <w:r w:rsidR="00877128" w:rsidRPr="001806E0">
        <w:rPr>
          <w:rFonts w:cstheme="minorHAnsi"/>
          <w:sz w:val="20"/>
          <w:szCs w:val="20"/>
        </w:rPr>
        <w:t xml:space="preserve"> </w:t>
      </w:r>
      <w:r w:rsidRPr="001806E0">
        <w:rPr>
          <w:rFonts w:cstheme="minorHAnsi"/>
          <w:sz w:val="20"/>
          <w:szCs w:val="20"/>
        </w:rPr>
        <w:t>a príslušných právnych predpisov, v rozsahu osobných údajov uvedených v tejto zmluve, na dobu</w:t>
      </w:r>
      <w:r w:rsidR="00877128" w:rsidRPr="001806E0">
        <w:rPr>
          <w:rFonts w:cstheme="minorHAnsi"/>
          <w:sz w:val="20"/>
          <w:szCs w:val="20"/>
        </w:rPr>
        <w:t xml:space="preserve"> </w:t>
      </w:r>
      <w:r w:rsidRPr="001806E0">
        <w:rPr>
          <w:rFonts w:cstheme="minorHAnsi"/>
          <w:sz w:val="20"/>
          <w:szCs w:val="20"/>
        </w:rPr>
        <w:t>platnosti tejto zmluvy a dobu, počas ktorej je Prevádzkovateľ povinný archivovať túto zmluvu alebo iné</w:t>
      </w:r>
      <w:r w:rsidR="00877128" w:rsidRPr="001806E0">
        <w:rPr>
          <w:rFonts w:cstheme="minorHAnsi"/>
          <w:sz w:val="20"/>
          <w:szCs w:val="20"/>
        </w:rPr>
        <w:t xml:space="preserve"> </w:t>
      </w:r>
      <w:r w:rsidRPr="001806E0">
        <w:rPr>
          <w:rFonts w:cstheme="minorHAnsi"/>
          <w:sz w:val="20"/>
          <w:szCs w:val="20"/>
        </w:rPr>
        <w:t>dokumenty vyplývajúce z plnenia tejto zmluvy, po skončení jej platnosti. Všetky ďalšie informácie a</w:t>
      </w:r>
      <w:r w:rsidR="00877128" w:rsidRPr="001806E0">
        <w:rPr>
          <w:rFonts w:cstheme="minorHAnsi"/>
          <w:sz w:val="20"/>
          <w:szCs w:val="20"/>
        </w:rPr>
        <w:t xml:space="preserve"> </w:t>
      </w:r>
      <w:r w:rsidRPr="001806E0">
        <w:rPr>
          <w:rFonts w:cstheme="minorHAnsi"/>
          <w:sz w:val="20"/>
          <w:szCs w:val="20"/>
        </w:rPr>
        <w:t>záležitosti týkajúce sa spracovania osobných údajov upravuje Prevádzkový poriadok a</w:t>
      </w:r>
      <w:r w:rsidR="00877128" w:rsidRPr="001806E0">
        <w:rPr>
          <w:rFonts w:cstheme="minorHAnsi"/>
          <w:sz w:val="20"/>
          <w:szCs w:val="20"/>
        </w:rPr>
        <w:t> </w:t>
      </w:r>
      <w:r w:rsidRPr="001806E0">
        <w:rPr>
          <w:rFonts w:cstheme="minorHAnsi"/>
          <w:sz w:val="20"/>
          <w:szCs w:val="20"/>
        </w:rPr>
        <w:t>Obchodné</w:t>
      </w:r>
      <w:r w:rsidR="00877128" w:rsidRPr="001806E0">
        <w:rPr>
          <w:rFonts w:cstheme="minorHAnsi"/>
          <w:sz w:val="20"/>
          <w:szCs w:val="20"/>
        </w:rPr>
        <w:t xml:space="preserve"> </w:t>
      </w:r>
      <w:r w:rsidRPr="001806E0">
        <w:rPr>
          <w:rFonts w:cstheme="minorHAnsi"/>
          <w:sz w:val="20"/>
          <w:szCs w:val="20"/>
        </w:rPr>
        <w:t>podmienky pripojenia, resp. sú dostupné na webovom sídle Prevádzkovateľa.</w:t>
      </w:r>
    </w:p>
    <w:p w14:paraId="10DDA51C" w14:textId="5100E321" w:rsidR="007C42D5" w:rsidRPr="001806E0" w:rsidRDefault="007C42D5" w:rsidP="00D00D52">
      <w:pPr>
        <w:pStyle w:val="ListParagraph"/>
        <w:numPr>
          <w:ilvl w:val="1"/>
          <w:numId w:val="1"/>
        </w:numPr>
        <w:autoSpaceDE w:val="0"/>
        <w:autoSpaceDN w:val="0"/>
        <w:adjustRightInd w:val="0"/>
        <w:spacing w:after="0" w:line="240" w:lineRule="auto"/>
        <w:rPr>
          <w:rFonts w:cstheme="minorHAnsi"/>
          <w:sz w:val="20"/>
          <w:szCs w:val="20"/>
        </w:rPr>
      </w:pPr>
      <w:r w:rsidRPr="001806E0">
        <w:rPr>
          <w:rFonts w:cstheme="minorHAnsi"/>
          <w:sz w:val="20"/>
          <w:szCs w:val="20"/>
        </w:rPr>
        <w:t>Uzatvorením tejto zmluvy stráca platnosť predchádzajúca zmluva o pripojení na odberné miesto, ktoré</w:t>
      </w:r>
      <w:r w:rsidR="00877128" w:rsidRPr="001806E0">
        <w:rPr>
          <w:rFonts w:cstheme="minorHAnsi"/>
          <w:sz w:val="20"/>
          <w:szCs w:val="20"/>
        </w:rPr>
        <w:t xml:space="preserve"> </w:t>
      </w:r>
      <w:r w:rsidRPr="001806E0">
        <w:rPr>
          <w:rFonts w:cstheme="minorHAnsi"/>
          <w:sz w:val="20"/>
          <w:szCs w:val="20"/>
        </w:rPr>
        <w:t>je predmetom pripojenia podľa tejto zmluvy.</w:t>
      </w:r>
    </w:p>
    <w:p w14:paraId="31C6DF6F" w14:textId="77777777" w:rsidR="00935352" w:rsidRPr="001806E0" w:rsidRDefault="00935352" w:rsidP="00935352">
      <w:pPr>
        <w:pStyle w:val="ListParagraph"/>
        <w:numPr>
          <w:ilvl w:val="1"/>
          <w:numId w:val="1"/>
        </w:numPr>
        <w:autoSpaceDE w:val="0"/>
        <w:autoSpaceDN w:val="0"/>
        <w:adjustRightInd w:val="0"/>
        <w:spacing w:after="0" w:line="240" w:lineRule="auto"/>
        <w:rPr>
          <w:rFonts w:cstheme="minorHAnsi"/>
          <w:sz w:val="20"/>
          <w:szCs w:val="20"/>
        </w:rPr>
      </w:pPr>
      <w:r w:rsidRPr="001806E0">
        <w:rPr>
          <w:rFonts w:cstheme="minorHAnsi"/>
          <w:sz w:val="20"/>
          <w:szCs w:val="20"/>
        </w:rPr>
        <w:t>. Prílohami tejto zmluvy sú nasledovné dokumenty, ktoré tvoria neoddeliteľnú súčasť zmluvy, a to:</w:t>
      </w:r>
    </w:p>
    <w:p w14:paraId="357661CB" w14:textId="77777777" w:rsidR="00935352" w:rsidRPr="001806E0" w:rsidRDefault="00935352" w:rsidP="00935352">
      <w:pPr>
        <w:pStyle w:val="ListParagraph"/>
        <w:numPr>
          <w:ilvl w:val="2"/>
          <w:numId w:val="1"/>
        </w:numPr>
        <w:autoSpaceDE w:val="0"/>
        <w:autoSpaceDN w:val="0"/>
        <w:adjustRightInd w:val="0"/>
        <w:spacing w:after="0" w:line="240" w:lineRule="auto"/>
        <w:rPr>
          <w:rFonts w:cstheme="minorHAnsi"/>
          <w:sz w:val="20"/>
          <w:szCs w:val="20"/>
        </w:rPr>
      </w:pPr>
      <w:r w:rsidRPr="001806E0">
        <w:rPr>
          <w:rFonts w:cstheme="minorHAnsi"/>
          <w:sz w:val="20"/>
          <w:szCs w:val="20"/>
        </w:rPr>
        <w:t>Špecifikácia pripojenia</w:t>
      </w:r>
    </w:p>
    <w:p w14:paraId="199272A1" w14:textId="77777777" w:rsidR="00935352" w:rsidRPr="001806E0" w:rsidRDefault="00935352" w:rsidP="00935352">
      <w:pPr>
        <w:pStyle w:val="ListParagraph"/>
        <w:numPr>
          <w:ilvl w:val="2"/>
          <w:numId w:val="1"/>
        </w:numPr>
        <w:autoSpaceDE w:val="0"/>
        <w:autoSpaceDN w:val="0"/>
        <w:adjustRightInd w:val="0"/>
        <w:spacing w:after="0" w:line="240" w:lineRule="auto"/>
        <w:rPr>
          <w:rFonts w:cstheme="minorHAnsi"/>
          <w:sz w:val="20"/>
          <w:szCs w:val="20"/>
        </w:rPr>
      </w:pPr>
      <w:r w:rsidRPr="001806E0">
        <w:rPr>
          <w:rFonts w:cstheme="minorHAnsi"/>
          <w:sz w:val="20"/>
          <w:szCs w:val="20"/>
        </w:rPr>
        <w:t>Technické podmienky pripojenia OEZ</w:t>
      </w:r>
    </w:p>
    <w:p w14:paraId="0D2157F0" w14:textId="649A265E" w:rsidR="007C42D5" w:rsidRPr="001806E0" w:rsidRDefault="00935352" w:rsidP="00935352">
      <w:pPr>
        <w:pStyle w:val="ListParagraph"/>
        <w:numPr>
          <w:ilvl w:val="1"/>
          <w:numId w:val="1"/>
        </w:numPr>
        <w:autoSpaceDE w:val="0"/>
        <w:autoSpaceDN w:val="0"/>
        <w:adjustRightInd w:val="0"/>
        <w:spacing w:after="0" w:line="240" w:lineRule="auto"/>
        <w:rPr>
          <w:rFonts w:cstheme="minorHAnsi"/>
          <w:sz w:val="20"/>
          <w:szCs w:val="20"/>
        </w:rPr>
      </w:pPr>
      <w:r w:rsidRPr="001806E0">
        <w:rPr>
          <w:rFonts w:cstheme="minorHAnsi"/>
          <w:sz w:val="20"/>
          <w:szCs w:val="20"/>
        </w:rPr>
        <w:lastRenderedPageBreak/>
        <w:t xml:space="preserve">Pre prípad, že sa neaplikujú ustanovenia bodu </w:t>
      </w:r>
      <w:r w:rsidRPr="001806E0">
        <w:rPr>
          <w:rFonts w:cstheme="minorHAnsi"/>
          <w:sz w:val="20"/>
          <w:szCs w:val="20"/>
        </w:rPr>
        <w:fldChar w:fldCharType="begin"/>
      </w:r>
      <w:r w:rsidRPr="001806E0">
        <w:rPr>
          <w:rFonts w:cstheme="minorHAnsi"/>
          <w:sz w:val="20"/>
          <w:szCs w:val="20"/>
        </w:rPr>
        <w:instrText xml:space="preserve"> REF _Ref89290276 \r \h </w:instrText>
      </w:r>
      <w:r w:rsidR="001806E0" w:rsidRPr="001806E0">
        <w:rPr>
          <w:rFonts w:cstheme="minorHAnsi"/>
          <w:sz w:val="20"/>
          <w:szCs w:val="20"/>
        </w:rPr>
        <w:instrText xml:space="preserve"> \* MERGEFORMAT </w:instrText>
      </w:r>
      <w:r w:rsidRPr="001806E0">
        <w:rPr>
          <w:rFonts w:cstheme="minorHAnsi"/>
          <w:sz w:val="20"/>
          <w:szCs w:val="20"/>
        </w:rPr>
      </w:r>
      <w:r w:rsidRPr="001806E0">
        <w:rPr>
          <w:rFonts w:cstheme="minorHAnsi"/>
          <w:sz w:val="20"/>
          <w:szCs w:val="20"/>
        </w:rPr>
        <w:fldChar w:fldCharType="separate"/>
      </w:r>
      <w:r w:rsidRPr="001806E0">
        <w:rPr>
          <w:rFonts w:cstheme="minorHAnsi"/>
          <w:sz w:val="20"/>
          <w:szCs w:val="20"/>
        </w:rPr>
        <w:t>8</w:t>
      </w:r>
      <w:r w:rsidRPr="001806E0">
        <w:rPr>
          <w:rFonts w:cstheme="minorHAnsi"/>
          <w:sz w:val="20"/>
          <w:szCs w:val="20"/>
        </w:rPr>
        <w:fldChar w:fldCharType="end"/>
      </w:r>
      <w:r w:rsidRPr="001806E0">
        <w:rPr>
          <w:rFonts w:cstheme="minorHAnsi"/>
          <w:sz w:val="20"/>
          <w:szCs w:val="20"/>
        </w:rPr>
        <w:t xml:space="preserve"> platí, že t</w:t>
      </w:r>
      <w:r w:rsidR="007C42D5" w:rsidRPr="001806E0">
        <w:rPr>
          <w:rFonts w:cstheme="minorHAnsi"/>
          <w:sz w:val="20"/>
          <w:szCs w:val="20"/>
        </w:rPr>
        <w:t>áto zmluva sa uzatvára v písomnej forme, preto jej zmenu je možné vykonať len dodatkom uzavretým</w:t>
      </w:r>
      <w:r w:rsidR="00877128" w:rsidRPr="001806E0">
        <w:rPr>
          <w:rFonts w:cstheme="minorHAnsi"/>
          <w:sz w:val="20"/>
          <w:szCs w:val="20"/>
        </w:rPr>
        <w:t xml:space="preserve"> </w:t>
      </w:r>
      <w:r w:rsidR="007C42D5" w:rsidRPr="001806E0">
        <w:rPr>
          <w:rFonts w:cstheme="minorHAnsi"/>
          <w:sz w:val="20"/>
          <w:szCs w:val="20"/>
        </w:rPr>
        <w:t>v písomnej forme a podpísaným oboma zmluvnými stranami. Zmluva je vyhotovená v</w:t>
      </w:r>
      <w:r w:rsidR="00877128" w:rsidRPr="001806E0">
        <w:rPr>
          <w:rFonts w:cstheme="minorHAnsi"/>
          <w:sz w:val="20"/>
          <w:szCs w:val="20"/>
        </w:rPr>
        <w:t> </w:t>
      </w:r>
      <w:r w:rsidR="007C42D5" w:rsidRPr="001806E0">
        <w:rPr>
          <w:rFonts w:cstheme="minorHAnsi"/>
          <w:sz w:val="20"/>
          <w:szCs w:val="20"/>
        </w:rPr>
        <w:t>dvoch</w:t>
      </w:r>
      <w:r w:rsidR="00877128" w:rsidRPr="001806E0">
        <w:rPr>
          <w:rFonts w:cstheme="minorHAnsi"/>
          <w:sz w:val="20"/>
          <w:szCs w:val="20"/>
        </w:rPr>
        <w:t xml:space="preserve"> </w:t>
      </w:r>
      <w:r w:rsidR="007C42D5" w:rsidRPr="001806E0">
        <w:rPr>
          <w:rFonts w:cstheme="minorHAnsi"/>
          <w:sz w:val="20"/>
          <w:szCs w:val="20"/>
        </w:rPr>
        <w:t>rovnopisoch, pričom každá zmluvná strana obdrží jeden rovnopis</w:t>
      </w:r>
      <w:r w:rsidRPr="001806E0">
        <w:rPr>
          <w:rFonts w:cstheme="minorHAnsi"/>
          <w:sz w:val="20"/>
          <w:szCs w:val="20"/>
        </w:rPr>
        <w:t>.</w:t>
      </w:r>
    </w:p>
    <w:p w14:paraId="329F94FA" w14:textId="35246C53" w:rsidR="002A1578" w:rsidRPr="001806E0" w:rsidRDefault="007C42D5" w:rsidP="00D00D52">
      <w:pPr>
        <w:pStyle w:val="ListParagraph"/>
        <w:numPr>
          <w:ilvl w:val="1"/>
          <w:numId w:val="1"/>
        </w:numPr>
        <w:autoSpaceDE w:val="0"/>
        <w:autoSpaceDN w:val="0"/>
        <w:adjustRightInd w:val="0"/>
        <w:spacing w:after="0" w:line="240" w:lineRule="auto"/>
        <w:rPr>
          <w:rFonts w:cstheme="minorHAnsi"/>
          <w:sz w:val="20"/>
          <w:szCs w:val="20"/>
        </w:rPr>
      </w:pPr>
      <w:r w:rsidRPr="001806E0">
        <w:rPr>
          <w:rFonts w:cstheme="minorHAnsi"/>
          <w:sz w:val="20"/>
          <w:szCs w:val="20"/>
        </w:rPr>
        <w:t>Zmluvné strany vyhlasujú, že si zmluvu prečítali, jej obsahu porozumeli a na znak súhlasu s jej znením</w:t>
      </w:r>
      <w:r w:rsidR="00877128" w:rsidRPr="001806E0">
        <w:rPr>
          <w:rFonts w:cstheme="minorHAnsi"/>
          <w:sz w:val="20"/>
          <w:szCs w:val="20"/>
        </w:rPr>
        <w:t xml:space="preserve"> </w:t>
      </w:r>
      <w:r w:rsidRPr="001806E0">
        <w:rPr>
          <w:rFonts w:cstheme="minorHAnsi"/>
          <w:sz w:val="20"/>
          <w:szCs w:val="20"/>
        </w:rPr>
        <w:t>ju podpisujú. Zmluvné strany vyhlasujú, že obsah tejto zmluvy a súvisiacich dokumentov je im jasný,</w:t>
      </w:r>
      <w:r w:rsidR="00877128" w:rsidRPr="001806E0">
        <w:rPr>
          <w:rFonts w:cstheme="minorHAnsi"/>
          <w:sz w:val="20"/>
          <w:szCs w:val="20"/>
        </w:rPr>
        <w:t xml:space="preserve"> </w:t>
      </w:r>
      <w:r w:rsidRPr="001806E0">
        <w:rPr>
          <w:rFonts w:cstheme="minorHAnsi"/>
          <w:sz w:val="20"/>
          <w:szCs w:val="20"/>
        </w:rPr>
        <w:t>určitý a zrozumiteľný. Zmluvné strany ďalej potvrdzujú, že ich vôľa pri uzavieraní zmluvy bola slobodná</w:t>
      </w:r>
      <w:r w:rsidR="00877128" w:rsidRPr="001806E0">
        <w:rPr>
          <w:rFonts w:cstheme="minorHAnsi"/>
          <w:sz w:val="20"/>
          <w:szCs w:val="20"/>
        </w:rPr>
        <w:t xml:space="preserve"> </w:t>
      </w:r>
      <w:r w:rsidRPr="001806E0">
        <w:rPr>
          <w:rFonts w:cstheme="minorHAnsi"/>
          <w:sz w:val="20"/>
          <w:szCs w:val="20"/>
        </w:rPr>
        <w:t>a vážna, nie sú im známe žiadne prekážky, ktoré by bránili jej uzavretiu a zmluva nebola uzavretá</w:t>
      </w:r>
      <w:r w:rsidR="00877128" w:rsidRPr="001806E0">
        <w:rPr>
          <w:rFonts w:cstheme="minorHAnsi"/>
          <w:sz w:val="20"/>
          <w:szCs w:val="20"/>
        </w:rPr>
        <w:t xml:space="preserve"> </w:t>
      </w:r>
      <w:r w:rsidRPr="001806E0">
        <w:rPr>
          <w:rFonts w:cstheme="minorHAnsi"/>
          <w:sz w:val="20"/>
          <w:szCs w:val="20"/>
        </w:rPr>
        <w:t>v tiesni za nápadne nevýhodných podmienok, v rozpore s dobrými mravmi či zásadami poctivého</w:t>
      </w:r>
      <w:r w:rsidR="00877128" w:rsidRPr="001806E0">
        <w:rPr>
          <w:rFonts w:cstheme="minorHAnsi"/>
          <w:sz w:val="20"/>
          <w:szCs w:val="20"/>
        </w:rPr>
        <w:t xml:space="preserve"> </w:t>
      </w:r>
      <w:r w:rsidRPr="001806E0">
        <w:rPr>
          <w:rFonts w:cstheme="minorHAnsi"/>
          <w:sz w:val="20"/>
          <w:szCs w:val="20"/>
        </w:rPr>
        <w:t>obchodného styku.</w:t>
      </w:r>
    </w:p>
    <w:p w14:paraId="515C78CE" w14:textId="2FEFBB7F" w:rsidR="00935352" w:rsidRPr="001806E0" w:rsidRDefault="00935352" w:rsidP="00935352">
      <w:pPr>
        <w:autoSpaceDE w:val="0"/>
        <w:autoSpaceDN w:val="0"/>
        <w:adjustRightInd w:val="0"/>
        <w:spacing w:after="0" w:line="240" w:lineRule="auto"/>
        <w:rPr>
          <w:rFonts w:cstheme="minorHAnsi"/>
          <w:sz w:val="20"/>
          <w:szCs w:val="20"/>
        </w:rPr>
      </w:pPr>
    </w:p>
    <w:p w14:paraId="1AF8D420" w14:textId="61A19D36" w:rsidR="00935352" w:rsidRPr="001806E0" w:rsidRDefault="00935352" w:rsidP="00935352">
      <w:pPr>
        <w:tabs>
          <w:tab w:val="left" w:pos="5103"/>
        </w:tabs>
        <w:autoSpaceDE w:val="0"/>
        <w:autoSpaceDN w:val="0"/>
        <w:adjustRightInd w:val="0"/>
        <w:spacing w:after="0" w:line="240" w:lineRule="auto"/>
        <w:rPr>
          <w:rFonts w:cstheme="minorHAnsi"/>
          <w:sz w:val="20"/>
          <w:szCs w:val="20"/>
        </w:rPr>
      </w:pPr>
      <w:r w:rsidRPr="001806E0">
        <w:rPr>
          <w:rFonts w:cstheme="minorHAnsi"/>
          <w:sz w:val="20"/>
          <w:szCs w:val="20"/>
        </w:rPr>
        <w:t>Prevádzkovateľ</w:t>
      </w:r>
    </w:p>
    <w:p w14:paraId="3ECD9E24" w14:textId="28795742" w:rsidR="00935352" w:rsidRPr="001806E0" w:rsidRDefault="00935352" w:rsidP="00935352">
      <w:pPr>
        <w:tabs>
          <w:tab w:val="left" w:pos="5103"/>
        </w:tabs>
        <w:autoSpaceDE w:val="0"/>
        <w:autoSpaceDN w:val="0"/>
        <w:adjustRightInd w:val="0"/>
        <w:spacing w:after="0" w:line="240" w:lineRule="auto"/>
        <w:rPr>
          <w:rFonts w:cstheme="minorHAnsi"/>
          <w:sz w:val="20"/>
          <w:szCs w:val="20"/>
        </w:rPr>
      </w:pPr>
    </w:p>
    <w:tbl>
      <w:tblPr>
        <w:tblStyle w:val="TableGrid"/>
        <w:tblW w:w="0" w:type="auto"/>
        <w:tblLook w:val="04A0" w:firstRow="1" w:lastRow="0" w:firstColumn="1" w:lastColumn="0" w:noHBand="0" w:noVBand="1"/>
      </w:tblPr>
      <w:tblGrid>
        <w:gridCol w:w="2006"/>
        <w:gridCol w:w="782"/>
        <w:gridCol w:w="3135"/>
        <w:gridCol w:w="3139"/>
      </w:tblGrid>
      <w:tr w:rsidR="001806E0" w:rsidRPr="001806E0" w14:paraId="6357479B" w14:textId="77777777" w:rsidTr="001806E0">
        <w:tc>
          <w:tcPr>
            <w:tcW w:w="2122" w:type="dxa"/>
            <w:tcBorders>
              <w:bottom w:val="single" w:sz="4" w:space="0" w:color="auto"/>
            </w:tcBorders>
            <w:shd w:val="clear" w:color="auto" w:fill="000000" w:themeFill="text1"/>
          </w:tcPr>
          <w:p w14:paraId="3D028BE3" w14:textId="77777777" w:rsidR="001806E0" w:rsidRPr="001806E0" w:rsidRDefault="001806E0" w:rsidP="00E20F7A">
            <w:pPr>
              <w:jc w:val="center"/>
              <w:rPr>
                <w:rFonts w:cstheme="minorHAnsi"/>
                <w:bCs/>
                <w:sz w:val="16"/>
                <w:szCs w:val="16"/>
              </w:rPr>
            </w:pPr>
            <w:r w:rsidRPr="001806E0">
              <w:rPr>
                <w:rFonts w:cstheme="minorHAnsi"/>
                <w:bCs/>
                <w:sz w:val="16"/>
                <w:szCs w:val="16"/>
              </w:rPr>
              <w:t>meno a priezvisko</w:t>
            </w:r>
          </w:p>
        </w:tc>
        <w:tc>
          <w:tcPr>
            <w:tcW w:w="783" w:type="dxa"/>
            <w:tcBorders>
              <w:bottom w:val="single" w:sz="4" w:space="0" w:color="auto"/>
            </w:tcBorders>
            <w:shd w:val="clear" w:color="auto" w:fill="000000" w:themeFill="text1"/>
          </w:tcPr>
          <w:p w14:paraId="25BD4A93" w14:textId="77777777" w:rsidR="001806E0" w:rsidRPr="001806E0" w:rsidRDefault="001806E0" w:rsidP="00E20F7A">
            <w:pPr>
              <w:jc w:val="center"/>
              <w:rPr>
                <w:rFonts w:cstheme="minorHAnsi"/>
                <w:bCs/>
                <w:sz w:val="16"/>
                <w:szCs w:val="16"/>
              </w:rPr>
            </w:pPr>
            <w:r w:rsidRPr="001806E0">
              <w:rPr>
                <w:rFonts w:cstheme="minorHAnsi"/>
                <w:bCs/>
                <w:sz w:val="16"/>
                <w:szCs w:val="16"/>
              </w:rPr>
              <w:t>funkcia</w:t>
            </w:r>
          </w:p>
        </w:tc>
        <w:tc>
          <w:tcPr>
            <w:tcW w:w="3360" w:type="dxa"/>
            <w:tcBorders>
              <w:bottom w:val="single" w:sz="4" w:space="0" w:color="auto"/>
            </w:tcBorders>
            <w:shd w:val="clear" w:color="auto" w:fill="000000" w:themeFill="text1"/>
          </w:tcPr>
          <w:p w14:paraId="69E2AB56" w14:textId="77777777" w:rsidR="001806E0" w:rsidRPr="001806E0" w:rsidRDefault="001806E0" w:rsidP="00E20F7A">
            <w:pPr>
              <w:jc w:val="center"/>
              <w:rPr>
                <w:rFonts w:cstheme="minorHAnsi"/>
                <w:bCs/>
                <w:sz w:val="16"/>
                <w:szCs w:val="16"/>
              </w:rPr>
            </w:pPr>
            <w:r w:rsidRPr="001806E0">
              <w:rPr>
                <w:rFonts w:cstheme="minorHAnsi"/>
                <w:bCs/>
                <w:sz w:val="16"/>
                <w:szCs w:val="16"/>
              </w:rPr>
              <w:t>ak sa podpisuje listina: overený podpis</w:t>
            </w:r>
          </w:p>
          <w:p w14:paraId="37D3FC73" w14:textId="77777777" w:rsidR="001806E0" w:rsidRPr="001806E0" w:rsidRDefault="001806E0" w:rsidP="00E20F7A">
            <w:pPr>
              <w:jc w:val="center"/>
              <w:rPr>
                <w:rFonts w:cstheme="minorHAnsi"/>
                <w:bCs/>
                <w:i/>
                <w:iCs/>
                <w:sz w:val="16"/>
                <w:szCs w:val="16"/>
              </w:rPr>
            </w:pPr>
            <w:r w:rsidRPr="001806E0">
              <w:rPr>
                <w:rFonts w:cstheme="minorHAnsi"/>
                <w:bCs/>
                <w:i/>
                <w:iCs/>
                <w:sz w:val="16"/>
                <w:szCs w:val="16"/>
              </w:rPr>
              <w:t>pri elektronickom podpise škrtnúť pole</w:t>
            </w:r>
          </w:p>
        </w:tc>
        <w:tc>
          <w:tcPr>
            <w:tcW w:w="3362" w:type="dxa"/>
            <w:tcBorders>
              <w:bottom w:val="single" w:sz="4" w:space="0" w:color="auto"/>
            </w:tcBorders>
            <w:shd w:val="clear" w:color="auto" w:fill="000000" w:themeFill="text1"/>
          </w:tcPr>
          <w:p w14:paraId="5A88AB6E" w14:textId="77777777" w:rsidR="001806E0" w:rsidRPr="001806E0" w:rsidRDefault="001806E0" w:rsidP="00E20F7A">
            <w:pPr>
              <w:rPr>
                <w:rFonts w:cstheme="minorHAnsi"/>
                <w:bCs/>
                <w:sz w:val="16"/>
                <w:szCs w:val="16"/>
              </w:rPr>
            </w:pPr>
            <w:r w:rsidRPr="001806E0">
              <w:rPr>
                <w:rFonts w:cstheme="minorHAnsi"/>
                <w:bCs/>
                <w:sz w:val="16"/>
                <w:szCs w:val="16"/>
              </w:rPr>
              <w:t>ak sa podpisuje listina: dátum a miesto podpisu</w:t>
            </w:r>
          </w:p>
          <w:p w14:paraId="48258B21" w14:textId="77777777" w:rsidR="001806E0" w:rsidRPr="001806E0" w:rsidRDefault="001806E0" w:rsidP="00E20F7A">
            <w:pPr>
              <w:rPr>
                <w:rFonts w:cstheme="minorHAnsi"/>
                <w:bCs/>
                <w:sz w:val="16"/>
                <w:szCs w:val="16"/>
              </w:rPr>
            </w:pPr>
            <w:r w:rsidRPr="001806E0">
              <w:rPr>
                <w:rFonts w:cstheme="minorHAnsi"/>
                <w:bCs/>
                <w:sz w:val="16"/>
                <w:szCs w:val="16"/>
              </w:rPr>
              <w:t>pri elektronickom podpise škrtnúť pole</w:t>
            </w:r>
          </w:p>
        </w:tc>
      </w:tr>
      <w:tr w:rsidR="001806E0" w:rsidRPr="001806E0" w14:paraId="6FCD504E" w14:textId="77777777" w:rsidTr="001806E0">
        <w:tc>
          <w:tcPr>
            <w:tcW w:w="2122" w:type="dxa"/>
            <w:tcBorders>
              <w:top w:val="single" w:sz="4" w:space="0" w:color="auto"/>
              <w:left w:val="single" w:sz="4" w:space="0" w:color="auto"/>
              <w:bottom w:val="single" w:sz="4" w:space="0" w:color="auto"/>
              <w:right w:val="single" w:sz="4" w:space="0" w:color="auto"/>
              <w:tr2bl w:val="nil"/>
            </w:tcBorders>
          </w:tcPr>
          <w:p w14:paraId="39F50807" w14:textId="77777777" w:rsidR="001806E0" w:rsidRPr="001806E0" w:rsidRDefault="001806E0" w:rsidP="001806E0">
            <w:pPr>
              <w:rPr>
                <w:rFonts w:cstheme="minorHAnsi"/>
                <w:bCs/>
                <w:sz w:val="18"/>
                <w:szCs w:val="18"/>
              </w:rPr>
            </w:pPr>
          </w:p>
        </w:tc>
        <w:tc>
          <w:tcPr>
            <w:tcW w:w="783" w:type="dxa"/>
            <w:tcBorders>
              <w:top w:val="single" w:sz="4" w:space="0" w:color="auto"/>
              <w:left w:val="single" w:sz="4" w:space="0" w:color="auto"/>
              <w:bottom w:val="single" w:sz="4" w:space="0" w:color="auto"/>
              <w:right w:val="single" w:sz="4" w:space="0" w:color="auto"/>
              <w:tr2bl w:val="nil"/>
            </w:tcBorders>
          </w:tcPr>
          <w:p w14:paraId="0841D907" w14:textId="77777777" w:rsidR="001806E0" w:rsidRPr="001806E0" w:rsidRDefault="001806E0" w:rsidP="00E20F7A">
            <w:pPr>
              <w:rPr>
                <w:rFonts w:cstheme="minorHAnsi"/>
                <w:bCs/>
                <w:sz w:val="18"/>
                <w:szCs w:val="18"/>
              </w:rPr>
            </w:pPr>
            <w:r w:rsidRPr="001806E0">
              <w:rPr>
                <w:rFonts w:cstheme="minorHAnsi"/>
                <w:bCs/>
                <w:sz w:val="18"/>
                <w:szCs w:val="18"/>
              </w:rPr>
              <w:t>konateľ</w:t>
            </w:r>
          </w:p>
        </w:tc>
        <w:tc>
          <w:tcPr>
            <w:tcW w:w="3360" w:type="dxa"/>
            <w:tcBorders>
              <w:top w:val="single" w:sz="4" w:space="0" w:color="auto"/>
              <w:left w:val="single" w:sz="4" w:space="0" w:color="auto"/>
              <w:bottom w:val="single" w:sz="4" w:space="0" w:color="auto"/>
              <w:right w:val="single" w:sz="4" w:space="0" w:color="auto"/>
              <w:tr2bl w:val="nil"/>
            </w:tcBorders>
          </w:tcPr>
          <w:p w14:paraId="612F84E8" w14:textId="77777777" w:rsidR="001806E0" w:rsidRPr="001806E0" w:rsidRDefault="001806E0" w:rsidP="00E20F7A">
            <w:pPr>
              <w:rPr>
                <w:rFonts w:cstheme="minorHAnsi"/>
                <w:bCs/>
                <w:sz w:val="18"/>
                <w:szCs w:val="18"/>
              </w:rPr>
            </w:pPr>
          </w:p>
        </w:tc>
        <w:tc>
          <w:tcPr>
            <w:tcW w:w="3362" w:type="dxa"/>
            <w:tcBorders>
              <w:top w:val="single" w:sz="4" w:space="0" w:color="auto"/>
              <w:left w:val="single" w:sz="4" w:space="0" w:color="auto"/>
              <w:bottom w:val="single" w:sz="4" w:space="0" w:color="auto"/>
              <w:right w:val="single" w:sz="4" w:space="0" w:color="auto"/>
              <w:tr2bl w:val="nil"/>
            </w:tcBorders>
          </w:tcPr>
          <w:p w14:paraId="770AAE4A" w14:textId="77777777" w:rsidR="001806E0" w:rsidRPr="001806E0" w:rsidRDefault="001806E0" w:rsidP="00E20F7A">
            <w:pPr>
              <w:rPr>
                <w:rFonts w:cstheme="minorHAnsi"/>
                <w:bCs/>
                <w:sz w:val="18"/>
                <w:szCs w:val="18"/>
              </w:rPr>
            </w:pPr>
          </w:p>
        </w:tc>
      </w:tr>
      <w:tr w:rsidR="00E25DE3" w:rsidRPr="001806E0" w14:paraId="424E4CF5" w14:textId="77777777" w:rsidTr="001806E0">
        <w:tc>
          <w:tcPr>
            <w:tcW w:w="2122" w:type="dxa"/>
            <w:tcBorders>
              <w:top w:val="single" w:sz="4" w:space="0" w:color="auto"/>
              <w:left w:val="single" w:sz="4" w:space="0" w:color="auto"/>
              <w:bottom w:val="single" w:sz="4" w:space="0" w:color="auto"/>
              <w:right w:val="single" w:sz="4" w:space="0" w:color="auto"/>
              <w:tr2bl w:val="nil"/>
            </w:tcBorders>
          </w:tcPr>
          <w:p w14:paraId="082BDF91" w14:textId="77777777" w:rsidR="001806E0" w:rsidRPr="001806E0" w:rsidRDefault="001806E0" w:rsidP="001806E0">
            <w:pPr>
              <w:rPr>
                <w:rFonts w:cstheme="minorHAnsi"/>
                <w:bCs/>
                <w:sz w:val="18"/>
                <w:szCs w:val="18"/>
              </w:rPr>
            </w:pPr>
          </w:p>
        </w:tc>
        <w:tc>
          <w:tcPr>
            <w:tcW w:w="783" w:type="dxa"/>
            <w:tcBorders>
              <w:top w:val="single" w:sz="4" w:space="0" w:color="auto"/>
              <w:left w:val="single" w:sz="4" w:space="0" w:color="auto"/>
              <w:bottom w:val="single" w:sz="4" w:space="0" w:color="auto"/>
              <w:right w:val="single" w:sz="4" w:space="0" w:color="auto"/>
              <w:tr2bl w:val="nil"/>
            </w:tcBorders>
          </w:tcPr>
          <w:p w14:paraId="162C60BF" w14:textId="77777777" w:rsidR="001806E0" w:rsidRPr="001806E0" w:rsidRDefault="001806E0" w:rsidP="00E20F7A">
            <w:pPr>
              <w:rPr>
                <w:rFonts w:cstheme="minorHAnsi"/>
                <w:bCs/>
                <w:sz w:val="18"/>
                <w:szCs w:val="18"/>
              </w:rPr>
            </w:pPr>
          </w:p>
        </w:tc>
        <w:tc>
          <w:tcPr>
            <w:tcW w:w="3360" w:type="dxa"/>
            <w:tcBorders>
              <w:top w:val="single" w:sz="4" w:space="0" w:color="auto"/>
              <w:left w:val="single" w:sz="4" w:space="0" w:color="auto"/>
              <w:bottom w:val="single" w:sz="4" w:space="0" w:color="auto"/>
              <w:right w:val="single" w:sz="4" w:space="0" w:color="auto"/>
              <w:tr2bl w:val="nil"/>
            </w:tcBorders>
          </w:tcPr>
          <w:p w14:paraId="3F88332A" w14:textId="77777777" w:rsidR="001806E0" w:rsidRPr="001806E0" w:rsidRDefault="001806E0" w:rsidP="00E20F7A">
            <w:pPr>
              <w:rPr>
                <w:rFonts w:cstheme="minorHAnsi"/>
                <w:bCs/>
                <w:sz w:val="18"/>
                <w:szCs w:val="18"/>
              </w:rPr>
            </w:pPr>
          </w:p>
        </w:tc>
        <w:tc>
          <w:tcPr>
            <w:tcW w:w="3362" w:type="dxa"/>
            <w:tcBorders>
              <w:top w:val="single" w:sz="4" w:space="0" w:color="auto"/>
              <w:left w:val="single" w:sz="4" w:space="0" w:color="auto"/>
              <w:bottom w:val="single" w:sz="4" w:space="0" w:color="auto"/>
              <w:right w:val="single" w:sz="4" w:space="0" w:color="auto"/>
              <w:tr2bl w:val="nil"/>
            </w:tcBorders>
          </w:tcPr>
          <w:p w14:paraId="671F9970" w14:textId="77777777" w:rsidR="001806E0" w:rsidRPr="001806E0" w:rsidRDefault="001806E0" w:rsidP="00E20F7A">
            <w:pPr>
              <w:rPr>
                <w:rFonts w:cstheme="minorHAnsi"/>
                <w:bCs/>
                <w:sz w:val="18"/>
                <w:szCs w:val="18"/>
              </w:rPr>
            </w:pPr>
          </w:p>
        </w:tc>
      </w:tr>
    </w:tbl>
    <w:p w14:paraId="1F9C71B6" w14:textId="50EB22BA" w:rsidR="00935352" w:rsidRPr="001806E0" w:rsidRDefault="00935352" w:rsidP="00935352">
      <w:pPr>
        <w:tabs>
          <w:tab w:val="left" w:pos="5103"/>
        </w:tabs>
        <w:autoSpaceDE w:val="0"/>
        <w:autoSpaceDN w:val="0"/>
        <w:adjustRightInd w:val="0"/>
        <w:spacing w:after="0" w:line="240" w:lineRule="auto"/>
        <w:rPr>
          <w:rFonts w:cstheme="minorHAnsi"/>
          <w:sz w:val="20"/>
          <w:szCs w:val="20"/>
        </w:rPr>
      </w:pPr>
    </w:p>
    <w:p w14:paraId="67A01D99" w14:textId="7F593197" w:rsidR="001806E0" w:rsidRPr="001806E0" w:rsidRDefault="001806E0" w:rsidP="00935352">
      <w:pPr>
        <w:tabs>
          <w:tab w:val="left" w:pos="5103"/>
        </w:tabs>
        <w:autoSpaceDE w:val="0"/>
        <w:autoSpaceDN w:val="0"/>
        <w:adjustRightInd w:val="0"/>
        <w:spacing w:after="0" w:line="240" w:lineRule="auto"/>
        <w:rPr>
          <w:rFonts w:cstheme="minorHAnsi"/>
          <w:sz w:val="20"/>
          <w:szCs w:val="20"/>
        </w:rPr>
      </w:pPr>
      <w:r w:rsidRPr="001806E0">
        <w:rPr>
          <w:rFonts w:cstheme="minorHAnsi"/>
          <w:sz w:val="20"/>
          <w:szCs w:val="20"/>
        </w:rPr>
        <w:t>Odberateľ</w:t>
      </w:r>
    </w:p>
    <w:p w14:paraId="1BD07494" w14:textId="383AEFC1" w:rsidR="001806E0" w:rsidRPr="001806E0" w:rsidRDefault="001806E0" w:rsidP="00935352">
      <w:pPr>
        <w:tabs>
          <w:tab w:val="left" w:pos="5103"/>
        </w:tabs>
        <w:autoSpaceDE w:val="0"/>
        <w:autoSpaceDN w:val="0"/>
        <w:adjustRightInd w:val="0"/>
        <w:spacing w:after="0" w:line="240" w:lineRule="auto"/>
        <w:rPr>
          <w:rFonts w:cstheme="minorHAnsi"/>
          <w:sz w:val="20"/>
          <w:szCs w:val="20"/>
        </w:rPr>
      </w:pPr>
      <w:r w:rsidRPr="001806E0">
        <w:rPr>
          <w:rFonts w:cstheme="minorHAnsi"/>
          <w:sz w:val="20"/>
          <w:szCs w:val="20"/>
        </w:rPr>
        <w:t>...</w:t>
      </w:r>
    </w:p>
    <w:tbl>
      <w:tblPr>
        <w:tblStyle w:val="TableGrid"/>
        <w:tblW w:w="0" w:type="auto"/>
        <w:tblLook w:val="04A0" w:firstRow="1" w:lastRow="0" w:firstColumn="1" w:lastColumn="0" w:noHBand="0" w:noVBand="1"/>
      </w:tblPr>
      <w:tblGrid>
        <w:gridCol w:w="2006"/>
        <w:gridCol w:w="782"/>
        <w:gridCol w:w="3135"/>
        <w:gridCol w:w="3139"/>
      </w:tblGrid>
      <w:tr w:rsidR="001806E0" w:rsidRPr="001806E0" w14:paraId="7E3BF496" w14:textId="77777777" w:rsidTr="00E20F7A">
        <w:tc>
          <w:tcPr>
            <w:tcW w:w="2122" w:type="dxa"/>
            <w:tcBorders>
              <w:bottom w:val="single" w:sz="4" w:space="0" w:color="auto"/>
            </w:tcBorders>
            <w:shd w:val="clear" w:color="auto" w:fill="000000" w:themeFill="text1"/>
          </w:tcPr>
          <w:p w14:paraId="76AE2CDE" w14:textId="77777777" w:rsidR="001806E0" w:rsidRPr="001806E0" w:rsidRDefault="001806E0" w:rsidP="00E20F7A">
            <w:pPr>
              <w:jc w:val="center"/>
              <w:rPr>
                <w:rFonts w:cstheme="minorHAnsi"/>
                <w:bCs/>
                <w:sz w:val="16"/>
                <w:szCs w:val="16"/>
              </w:rPr>
            </w:pPr>
            <w:r w:rsidRPr="001806E0">
              <w:rPr>
                <w:rFonts w:cstheme="minorHAnsi"/>
                <w:bCs/>
                <w:sz w:val="16"/>
                <w:szCs w:val="16"/>
              </w:rPr>
              <w:t>meno a priezvisko</w:t>
            </w:r>
          </w:p>
        </w:tc>
        <w:tc>
          <w:tcPr>
            <w:tcW w:w="783" w:type="dxa"/>
            <w:tcBorders>
              <w:bottom w:val="single" w:sz="4" w:space="0" w:color="auto"/>
            </w:tcBorders>
            <w:shd w:val="clear" w:color="auto" w:fill="000000" w:themeFill="text1"/>
          </w:tcPr>
          <w:p w14:paraId="12FC3085" w14:textId="77777777" w:rsidR="001806E0" w:rsidRPr="001806E0" w:rsidRDefault="001806E0" w:rsidP="00E20F7A">
            <w:pPr>
              <w:jc w:val="center"/>
              <w:rPr>
                <w:rFonts w:cstheme="minorHAnsi"/>
                <w:bCs/>
                <w:sz w:val="16"/>
                <w:szCs w:val="16"/>
              </w:rPr>
            </w:pPr>
            <w:r w:rsidRPr="001806E0">
              <w:rPr>
                <w:rFonts w:cstheme="minorHAnsi"/>
                <w:bCs/>
                <w:sz w:val="16"/>
                <w:szCs w:val="16"/>
              </w:rPr>
              <w:t>funkcia</w:t>
            </w:r>
          </w:p>
        </w:tc>
        <w:tc>
          <w:tcPr>
            <w:tcW w:w="3360" w:type="dxa"/>
            <w:tcBorders>
              <w:bottom w:val="single" w:sz="4" w:space="0" w:color="auto"/>
            </w:tcBorders>
            <w:shd w:val="clear" w:color="auto" w:fill="000000" w:themeFill="text1"/>
          </w:tcPr>
          <w:p w14:paraId="6FDE1922" w14:textId="77777777" w:rsidR="001806E0" w:rsidRPr="001806E0" w:rsidRDefault="001806E0" w:rsidP="00E20F7A">
            <w:pPr>
              <w:jc w:val="center"/>
              <w:rPr>
                <w:rFonts w:cstheme="minorHAnsi"/>
                <w:bCs/>
                <w:sz w:val="16"/>
                <w:szCs w:val="16"/>
              </w:rPr>
            </w:pPr>
            <w:r w:rsidRPr="001806E0">
              <w:rPr>
                <w:rFonts w:cstheme="minorHAnsi"/>
                <w:bCs/>
                <w:sz w:val="16"/>
                <w:szCs w:val="16"/>
              </w:rPr>
              <w:t>ak sa podpisuje listina: overený podpis</w:t>
            </w:r>
          </w:p>
          <w:p w14:paraId="36771DBF" w14:textId="77777777" w:rsidR="001806E0" w:rsidRPr="001806E0" w:rsidRDefault="001806E0" w:rsidP="00E20F7A">
            <w:pPr>
              <w:jc w:val="center"/>
              <w:rPr>
                <w:rFonts w:cstheme="minorHAnsi"/>
                <w:bCs/>
                <w:i/>
                <w:iCs/>
                <w:sz w:val="16"/>
                <w:szCs w:val="16"/>
              </w:rPr>
            </w:pPr>
            <w:r w:rsidRPr="001806E0">
              <w:rPr>
                <w:rFonts w:cstheme="minorHAnsi"/>
                <w:bCs/>
                <w:i/>
                <w:iCs/>
                <w:sz w:val="16"/>
                <w:szCs w:val="16"/>
              </w:rPr>
              <w:t>pri elektronickom podpise škrtnúť pole</w:t>
            </w:r>
          </w:p>
        </w:tc>
        <w:tc>
          <w:tcPr>
            <w:tcW w:w="3362" w:type="dxa"/>
            <w:tcBorders>
              <w:bottom w:val="single" w:sz="4" w:space="0" w:color="auto"/>
            </w:tcBorders>
            <w:shd w:val="clear" w:color="auto" w:fill="000000" w:themeFill="text1"/>
          </w:tcPr>
          <w:p w14:paraId="12BCED8C" w14:textId="77777777" w:rsidR="001806E0" w:rsidRPr="001806E0" w:rsidRDefault="001806E0" w:rsidP="00E20F7A">
            <w:pPr>
              <w:rPr>
                <w:rFonts w:cstheme="minorHAnsi"/>
                <w:bCs/>
                <w:sz w:val="16"/>
                <w:szCs w:val="16"/>
              </w:rPr>
            </w:pPr>
            <w:r w:rsidRPr="001806E0">
              <w:rPr>
                <w:rFonts w:cstheme="minorHAnsi"/>
                <w:bCs/>
                <w:sz w:val="16"/>
                <w:szCs w:val="16"/>
              </w:rPr>
              <w:t>ak sa podpisuje listina: dátum a miesto podpisu</w:t>
            </w:r>
          </w:p>
          <w:p w14:paraId="74F1E06F" w14:textId="77777777" w:rsidR="001806E0" w:rsidRPr="001806E0" w:rsidRDefault="001806E0" w:rsidP="00E20F7A">
            <w:pPr>
              <w:rPr>
                <w:rFonts w:cstheme="minorHAnsi"/>
                <w:bCs/>
                <w:sz w:val="16"/>
                <w:szCs w:val="16"/>
              </w:rPr>
            </w:pPr>
            <w:r w:rsidRPr="001806E0">
              <w:rPr>
                <w:rFonts w:cstheme="minorHAnsi"/>
                <w:bCs/>
                <w:sz w:val="16"/>
                <w:szCs w:val="16"/>
              </w:rPr>
              <w:t>pri elektronickom podpise škrtnúť pole</w:t>
            </w:r>
          </w:p>
        </w:tc>
      </w:tr>
      <w:tr w:rsidR="001806E0" w:rsidRPr="001806E0" w14:paraId="3B27FAF6" w14:textId="77777777" w:rsidTr="00E20F7A">
        <w:tc>
          <w:tcPr>
            <w:tcW w:w="2122" w:type="dxa"/>
            <w:tcBorders>
              <w:top w:val="single" w:sz="4" w:space="0" w:color="auto"/>
              <w:left w:val="single" w:sz="4" w:space="0" w:color="auto"/>
              <w:bottom w:val="single" w:sz="4" w:space="0" w:color="auto"/>
              <w:right w:val="single" w:sz="4" w:space="0" w:color="auto"/>
              <w:tr2bl w:val="nil"/>
            </w:tcBorders>
          </w:tcPr>
          <w:p w14:paraId="5D231ED8" w14:textId="77777777" w:rsidR="001806E0" w:rsidRPr="001806E0" w:rsidRDefault="001806E0" w:rsidP="00E20F7A">
            <w:pPr>
              <w:rPr>
                <w:rFonts w:cstheme="minorHAnsi"/>
                <w:bCs/>
                <w:sz w:val="18"/>
                <w:szCs w:val="18"/>
              </w:rPr>
            </w:pPr>
          </w:p>
        </w:tc>
        <w:tc>
          <w:tcPr>
            <w:tcW w:w="783" w:type="dxa"/>
            <w:tcBorders>
              <w:top w:val="single" w:sz="4" w:space="0" w:color="auto"/>
              <w:left w:val="single" w:sz="4" w:space="0" w:color="auto"/>
              <w:bottom w:val="single" w:sz="4" w:space="0" w:color="auto"/>
              <w:right w:val="single" w:sz="4" w:space="0" w:color="auto"/>
              <w:tr2bl w:val="nil"/>
            </w:tcBorders>
          </w:tcPr>
          <w:p w14:paraId="27632427" w14:textId="77777777" w:rsidR="001806E0" w:rsidRPr="001806E0" w:rsidRDefault="001806E0" w:rsidP="00E20F7A">
            <w:pPr>
              <w:rPr>
                <w:rFonts w:cstheme="minorHAnsi"/>
                <w:bCs/>
                <w:sz w:val="18"/>
                <w:szCs w:val="18"/>
              </w:rPr>
            </w:pPr>
            <w:r w:rsidRPr="001806E0">
              <w:rPr>
                <w:rFonts w:cstheme="minorHAnsi"/>
                <w:bCs/>
                <w:sz w:val="18"/>
                <w:szCs w:val="18"/>
              </w:rPr>
              <w:t>konateľ</w:t>
            </w:r>
          </w:p>
        </w:tc>
        <w:tc>
          <w:tcPr>
            <w:tcW w:w="3360" w:type="dxa"/>
            <w:tcBorders>
              <w:top w:val="single" w:sz="4" w:space="0" w:color="auto"/>
              <w:left w:val="single" w:sz="4" w:space="0" w:color="auto"/>
              <w:bottom w:val="single" w:sz="4" w:space="0" w:color="auto"/>
              <w:right w:val="single" w:sz="4" w:space="0" w:color="auto"/>
              <w:tr2bl w:val="nil"/>
            </w:tcBorders>
          </w:tcPr>
          <w:p w14:paraId="216EC449" w14:textId="77777777" w:rsidR="001806E0" w:rsidRPr="001806E0" w:rsidRDefault="001806E0" w:rsidP="00E20F7A">
            <w:pPr>
              <w:rPr>
                <w:rFonts w:cstheme="minorHAnsi"/>
                <w:bCs/>
                <w:sz w:val="18"/>
                <w:szCs w:val="18"/>
              </w:rPr>
            </w:pPr>
          </w:p>
        </w:tc>
        <w:tc>
          <w:tcPr>
            <w:tcW w:w="3362" w:type="dxa"/>
            <w:tcBorders>
              <w:top w:val="single" w:sz="4" w:space="0" w:color="auto"/>
              <w:left w:val="single" w:sz="4" w:space="0" w:color="auto"/>
              <w:bottom w:val="single" w:sz="4" w:space="0" w:color="auto"/>
              <w:right w:val="single" w:sz="4" w:space="0" w:color="auto"/>
              <w:tr2bl w:val="nil"/>
            </w:tcBorders>
          </w:tcPr>
          <w:p w14:paraId="316CEF60" w14:textId="77777777" w:rsidR="001806E0" w:rsidRPr="001806E0" w:rsidRDefault="001806E0" w:rsidP="00E20F7A">
            <w:pPr>
              <w:rPr>
                <w:rFonts w:cstheme="minorHAnsi"/>
                <w:bCs/>
                <w:sz w:val="18"/>
                <w:szCs w:val="18"/>
              </w:rPr>
            </w:pPr>
          </w:p>
        </w:tc>
      </w:tr>
      <w:tr w:rsidR="001806E0" w:rsidRPr="001806E0" w14:paraId="5BB88056" w14:textId="77777777" w:rsidTr="00E20F7A">
        <w:tc>
          <w:tcPr>
            <w:tcW w:w="2122" w:type="dxa"/>
            <w:tcBorders>
              <w:top w:val="single" w:sz="4" w:space="0" w:color="auto"/>
              <w:left w:val="single" w:sz="4" w:space="0" w:color="auto"/>
              <w:bottom w:val="single" w:sz="4" w:space="0" w:color="auto"/>
              <w:right w:val="single" w:sz="4" w:space="0" w:color="auto"/>
              <w:tr2bl w:val="nil"/>
            </w:tcBorders>
          </w:tcPr>
          <w:p w14:paraId="07D374FB" w14:textId="77777777" w:rsidR="001806E0" w:rsidRPr="001806E0" w:rsidRDefault="001806E0" w:rsidP="00E20F7A">
            <w:pPr>
              <w:rPr>
                <w:rFonts w:cstheme="minorHAnsi"/>
                <w:bCs/>
                <w:sz w:val="18"/>
                <w:szCs w:val="18"/>
              </w:rPr>
            </w:pPr>
          </w:p>
        </w:tc>
        <w:tc>
          <w:tcPr>
            <w:tcW w:w="783" w:type="dxa"/>
            <w:tcBorders>
              <w:top w:val="single" w:sz="4" w:space="0" w:color="auto"/>
              <w:left w:val="single" w:sz="4" w:space="0" w:color="auto"/>
              <w:bottom w:val="single" w:sz="4" w:space="0" w:color="auto"/>
              <w:right w:val="single" w:sz="4" w:space="0" w:color="auto"/>
              <w:tr2bl w:val="nil"/>
            </w:tcBorders>
          </w:tcPr>
          <w:p w14:paraId="563B6AD8" w14:textId="77777777" w:rsidR="001806E0" w:rsidRPr="001806E0" w:rsidRDefault="001806E0" w:rsidP="00E20F7A">
            <w:pPr>
              <w:rPr>
                <w:rFonts w:cstheme="minorHAnsi"/>
                <w:bCs/>
                <w:sz w:val="18"/>
                <w:szCs w:val="18"/>
              </w:rPr>
            </w:pPr>
          </w:p>
        </w:tc>
        <w:tc>
          <w:tcPr>
            <w:tcW w:w="3360" w:type="dxa"/>
            <w:tcBorders>
              <w:top w:val="single" w:sz="4" w:space="0" w:color="auto"/>
              <w:left w:val="single" w:sz="4" w:space="0" w:color="auto"/>
              <w:bottom w:val="single" w:sz="4" w:space="0" w:color="auto"/>
              <w:right w:val="single" w:sz="4" w:space="0" w:color="auto"/>
              <w:tr2bl w:val="nil"/>
            </w:tcBorders>
          </w:tcPr>
          <w:p w14:paraId="407EBA02" w14:textId="77777777" w:rsidR="001806E0" w:rsidRPr="001806E0" w:rsidRDefault="001806E0" w:rsidP="00E20F7A">
            <w:pPr>
              <w:rPr>
                <w:rFonts w:cstheme="minorHAnsi"/>
                <w:bCs/>
                <w:sz w:val="18"/>
                <w:szCs w:val="18"/>
              </w:rPr>
            </w:pPr>
          </w:p>
        </w:tc>
        <w:tc>
          <w:tcPr>
            <w:tcW w:w="3362" w:type="dxa"/>
            <w:tcBorders>
              <w:top w:val="single" w:sz="4" w:space="0" w:color="auto"/>
              <w:left w:val="single" w:sz="4" w:space="0" w:color="auto"/>
              <w:bottom w:val="single" w:sz="4" w:space="0" w:color="auto"/>
              <w:right w:val="single" w:sz="4" w:space="0" w:color="auto"/>
              <w:tr2bl w:val="nil"/>
            </w:tcBorders>
          </w:tcPr>
          <w:p w14:paraId="58B2BAE3" w14:textId="77777777" w:rsidR="001806E0" w:rsidRPr="001806E0" w:rsidRDefault="001806E0" w:rsidP="00E20F7A">
            <w:pPr>
              <w:rPr>
                <w:rFonts w:cstheme="minorHAnsi"/>
                <w:bCs/>
                <w:sz w:val="18"/>
                <w:szCs w:val="18"/>
              </w:rPr>
            </w:pPr>
          </w:p>
        </w:tc>
      </w:tr>
    </w:tbl>
    <w:p w14:paraId="0848423D" w14:textId="32996884" w:rsidR="001806E0" w:rsidRPr="001806E0" w:rsidRDefault="001806E0" w:rsidP="00935352">
      <w:pPr>
        <w:tabs>
          <w:tab w:val="left" w:pos="5103"/>
        </w:tabs>
        <w:autoSpaceDE w:val="0"/>
        <w:autoSpaceDN w:val="0"/>
        <w:adjustRightInd w:val="0"/>
        <w:spacing w:after="0" w:line="240" w:lineRule="auto"/>
        <w:rPr>
          <w:rFonts w:cstheme="minorHAnsi"/>
          <w:sz w:val="20"/>
          <w:szCs w:val="20"/>
        </w:rPr>
      </w:pPr>
    </w:p>
    <w:p w14:paraId="424B6958" w14:textId="77777777" w:rsidR="001806E0" w:rsidRPr="001806E0" w:rsidRDefault="001806E0">
      <w:pPr>
        <w:rPr>
          <w:rFonts w:cstheme="minorHAnsi"/>
          <w:sz w:val="20"/>
          <w:szCs w:val="20"/>
        </w:rPr>
      </w:pPr>
      <w:r w:rsidRPr="001806E0">
        <w:rPr>
          <w:rFonts w:cstheme="minorHAnsi"/>
          <w:sz w:val="20"/>
          <w:szCs w:val="20"/>
        </w:rPr>
        <w:br w:type="page"/>
      </w:r>
    </w:p>
    <w:p w14:paraId="32DF1A49" w14:textId="1923F3BF" w:rsidR="001806E0" w:rsidRPr="001806E0" w:rsidRDefault="001806E0" w:rsidP="001806E0">
      <w:pPr>
        <w:autoSpaceDE w:val="0"/>
        <w:autoSpaceDN w:val="0"/>
        <w:adjustRightInd w:val="0"/>
        <w:spacing w:after="0" w:line="240" w:lineRule="auto"/>
        <w:rPr>
          <w:rFonts w:cstheme="minorHAnsi"/>
          <w:b/>
          <w:bCs/>
          <w:sz w:val="20"/>
          <w:szCs w:val="20"/>
        </w:rPr>
      </w:pPr>
      <w:r w:rsidRPr="001806E0">
        <w:rPr>
          <w:rFonts w:cstheme="minorHAnsi"/>
          <w:b/>
          <w:bCs/>
          <w:sz w:val="20"/>
          <w:szCs w:val="20"/>
        </w:rPr>
        <w:lastRenderedPageBreak/>
        <w:t xml:space="preserve">Príloha č. 1 k zmluve o pripojení č. ... </w:t>
      </w:r>
    </w:p>
    <w:p w14:paraId="34003371" w14:textId="01915BF4" w:rsidR="001806E0" w:rsidRPr="001806E0" w:rsidRDefault="001806E0" w:rsidP="001806E0">
      <w:pPr>
        <w:autoSpaceDE w:val="0"/>
        <w:autoSpaceDN w:val="0"/>
        <w:adjustRightInd w:val="0"/>
        <w:spacing w:after="0" w:line="240" w:lineRule="auto"/>
        <w:rPr>
          <w:rFonts w:cstheme="minorHAnsi"/>
          <w:b/>
          <w:bCs/>
          <w:sz w:val="20"/>
          <w:szCs w:val="20"/>
        </w:rPr>
      </w:pPr>
      <w:r w:rsidRPr="001806E0">
        <w:rPr>
          <w:rFonts w:cstheme="minorHAnsi"/>
          <w:b/>
          <w:bCs/>
          <w:sz w:val="20"/>
          <w:szCs w:val="20"/>
        </w:rPr>
        <w:t>Špecifikácia pripojenia</w:t>
      </w:r>
    </w:p>
    <w:p w14:paraId="408154EA" w14:textId="77777777" w:rsidR="001806E0" w:rsidRPr="001806E0" w:rsidRDefault="001806E0" w:rsidP="001806E0">
      <w:pPr>
        <w:autoSpaceDE w:val="0"/>
        <w:autoSpaceDN w:val="0"/>
        <w:adjustRightInd w:val="0"/>
        <w:spacing w:after="0" w:line="240" w:lineRule="auto"/>
        <w:rPr>
          <w:rFonts w:cstheme="minorHAnsi"/>
          <w:b/>
          <w:bCs/>
          <w:sz w:val="20"/>
          <w:szCs w:val="20"/>
        </w:rPr>
      </w:pPr>
    </w:p>
    <w:tbl>
      <w:tblPr>
        <w:tblStyle w:val="TableGrid"/>
        <w:tblW w:w="0" w:type="auto"/>
        <w:tblLook w:val="04A0" w:firstRow="1" w:lastRow="0" w:firstColumn="1" w:lastColumn="0" w:noHBand="0" w:noVBand="1"/>
      </w:tblPr>
      <w:tblGrid>
        <w:gridCol w:w="3049"/>
        <w:gridCol w:w="6013"/>
      </w:tblGrid>
      <w:tr w:rsidR="001806E0" w:rsidRPr="001806E0" w14:paraId="49BB4BAC" w14:textId="77777777" w:rsidTr="001806E0">
        <w:tc>
          <w:tcPr>
            <w:tcW w:w="3085" w:type="dxa"/>
          </w:tcPr>
          <w:p w14:paraId="5764AF29" w14:textId="77777777" w:rsidR="001806E0" w:rsidRPr="001806E0" w:rsidRDefault="001806E0" w:rsidP="00875CC9">
            <w:pPr>
              <w:autoSpaceDE w:val="0"/>
              <w:autoSpaceDN w:val="0"/>
              <w:adjustRightInd w:val="0"/>
              <w:rPr>
                <w:rFonts w:cstheme="minorHAnsi"/>
                <w:sz w:val="20"/>
                <w:szCs w:val="20"/>
              </w:rPr>
            </w:pPr>
            <w:r w:rsidRPr="001806E0">
              <w:rPr>
                <w:rFonts w:cstheme="minorHAnsi"/>
                <w:sz w:val="20"/>
                <w:szCs w:val="20"/>
              </w:rPr>
              <w:t>Miesto pripojenia a technická charakteristika pripojenia:</w:t>
            </w:r>
          </w:p>
        </w:tc>
        <w:tc>
          <w:tcPr>
            <w:tcW w:w="6127" w:type="dxa"/>
          </w:tcPr>
          <w:p w14:paraId="4CA0A3DE" w14:textId="77777777" w:rsidR="001806E0" w:rsidRPr="001806E0" w:rsidRDefault="001806E0" w:rsidP="00875CC9">
            <w:pPr>
              <w:autoSpaceDE w:val="0"/>
              <w:autoSpaceDN w:val="0"/>
              <w:adjustRightInd w:val="0"/>
              <w:rPr>
                <w:rFonts w:cstheme="minorHAnsi"/>
                <w:sz w:val="20"/>
                <w:szCs w:val="20"/>
              </w:rPr>
            </w:pPr>
          </w:p>
        </w:tc>
      </w:tr>
      <w:tr w:rsidR="001806E0" w:rsidRPr="001806E0" w14:paraId="4399847B" w14:textId="77777777" w:rsidTr="001806E0">
        <w:tc>
          <w:tcPr>
            <w:tcW w:w="3085" w:type="dxa"/>
          </w:tcPr>
          <w:p w14:paraId="3152DF06" w14:textId="77777777" w:rsidR="001806E0" w:rsidRPr="001806E0" w:rsidRDefault="001806E0" w:rsidP="00875CC9">
            <w:pPr>
              <w:autoSpaceDE w:val="0"/>
              <w:autoSpaceDN w:val="0"/>
              <w:adjustRightInd w:val="0"/>
              <w:rPr>
                <w:rFonts w:cstheme="minorHAnsi"/>
                <w:sz w:val="20"/>
                <w:szCs w:val="20"/>
              </w:rPr>
            </w:pPr>
            <w:r w:rsidRPr="001806E0">
              <w:rPr>
                <w:rFonts w:cstheme="minorHAnsi"/>
                <w:sz w:val="20"/>
                <w:szCs w:val="20"/>
              </w:rPr>
              <w:t xml:space="preserve">Číslo odberného miesta: </w:t>
            </w:r>
          </w:p>
        </w:tc>
        <w:tc>
          <w:tcPr>
            <w:tcW w:w="6127" w:type="dxa"/>
          </w:tcPr>
          <w:p w14:paraId="5342C557" w14:textId="77777777" w:rsidR="001806E0" w:rsidRPr="001806E0" w:rsidRDefault="001806E0" w:rsidP="00875CC9">
            <w:pPr>
              <w:autoSpaceDE w:val="0"/>
              <w:autoSpaceDN w:val="0"/>
              <w:adjustRightInd w:val="0"/>
              <w:rPr>
                <w:rFonts w:cstheme="minorHAnsi"/>
                <w:sz w:val="20"/>
                <w:szCs w:val="20"/>
              </w:rPr>
            </w:pPr>
          </w:p>
        </w:tc>
      </w:tr>
      <w:tr w:rsidR="001806E0" w:rsidRPr="001806E0" w14:paraId="1EE69D4C" w14:textId="77777777" w:rsidTr="001806E0">
        <w:tc>
          <w:tcPr>
            <w:tcW w:w="3085" w:type="dxa"/>
          </w:tcPr>
          <w:p w14:paraId="737C2F68" w14:textId="77777777" w:rsidR="001806E0" w:rsidRPr="001806E0" w:rsidRDefault="001806E0" w:rsidP="00875CC9">
            <w:pPr>
              <w:autoSpaceDE w:val="0"/>
              <w:autoSpaceDN w:val="0"/>
              <w:adjustRightInd w:val="0"/>
              <w:rPr>
                <w:rFonts w:cstheme="minorHAnsi"/>
                <w:sz w:val="20"/>
                <w:szCs w:val="20"/>
              </w:rPr>
            </w:pPr>
            <w:r w:rsidRPr="001806E0">
              <w:rPr>
                <w:rFonts w:cstheme="minorHAnsi"/>
                <w:sz w:val="20"/>
                <w:szCs w:val="20"/>
              </w:rPr>
              <w:t>Maximálna rezervovaná kapacita:</w:t>
            </w:r>
          </w:p>
        </w:tc>
        <w:tc>
          <w:tcPr>
            <w:tcW w:w="6127" w:type="dxa"/>
          </w:tcPr>
          <w:p w14:paraId="7E33A8FB" w14:textId="3A1FDD61" w:rsidR="001806E0" w:rsidRPr="001806E0" w:rsidRDefault="001806E0" w:rsidP="00875CC9">
            <w:pPr>
              <w:autoSpaceDE w:val="0"/>
              <w:autoSpaceDN w:val="0"/>
              <w:adjustRightInd w:val="0"/>
              <w:rPr>
                <w:rFonts w:cstheme="minorHAnsi"/>
                <w:sz w:val="20"/>
                <w:szCs w:val="20"/>
              </w:rPr>
            </w:pPr>
          </w:p>
        </w:tc>
      </w:tr>
      <w:tr w:rsidR="001806E0" w:rsidRPr="001806E0" w14:paraId="20916287" w14:textId="77777777" w:rsidTr="001806E0">
        <w:tc>
          <w:tcPr>
            <w:tcW w:w="3085" w:type="dxa"/>
          </w:tcPr>
          <w:p w14:paraId="102D26AF" w14:textId="77777777" w:rsidR="001806E0" w:rsidRPr="001806E0" w:rsidRDefault="001806E0" w:rsidP="00875CC9">
            <w:pPr>
              <w:autoSpaceDE w:val="0"/>
              <w:autoSpaceDN w:val="0"/>
              <w:adjustRightInd w:val="0"/>
              <w:rPr>
                <w:rFonts w:cstheme="minorHAnsi"/>
                <w:sz w:val="20"/>
                <w:szCs w:val="20"/>
              </w:rPr>
            </w:pPr>
            <w:r w:rsidRPr="001806E0">
              <w:rPr>
                <w:rFonts w:cstheme="minorHAnsi"/>
                <w:sz w:val="20"/>
                <w:szCs w:val="20"/>
              </w:rPr>
              <w:t xml:space="preserve">Stanovenie spôsobu pripojenia: </w:t>
            </w:r>
          </w:p>
        </w:tc>
        <w:tc>
          <w:tcPr>
            <w:tcW w:w="6127" w:type="dxa"/>
          </w:tcPr>
          <w:p w14:paraId="2F31B249" w14:textId="77777777" w:rsidR="001806E0" w:rsidRPr="001806E0" w:rsidRDefault="001806E0" w:rsidP="00875CC9">
            <w:pPr>
              <w:autoSpaceDE w:val="0"/>
              <w:autoSpaceDN w:val="0"/>
              <w:adjustRightInd w:val="0"/>
              <w:rPr>
                <w:rFonts w:cstheme="minorHAnsi"/>
                <w:sz w:val="20"/>
                <w:szCs w:val="20"/>
              </w:rPr>
            </w:pPr>
          </w:p>
        </w:tc>
      </w:tr>
      <w:tr w:rsidR="001806E0" w:rsidRPr="001806E0" w14:paraId="42CDD124" w14:textId="77777777" w:rsidTr="001806E0">
        <w:tc>
          <w:tcPr>
            <w:tcW w:w="3085" w:type="dxa"/>
          </w:tcPr>
          <w:p w14:paraId="047D9DE1" w14:textId="77777777" w:rsidR="001806E0" w:rsidRPr="001806E0" w:rsidRDefault="001806E0" w:rsidP="00875CC9">
            <w:pPr>
              <w:autoSpaceDE w:val="0"/>
              <w:autoSpaceDN w:val="0"/>
              <w:adjustRightInd w:val="0"/>
              <w:rPr>
                <w:rFonts w:cstheme="minorHAnsi"/>
                <w:sz w:val="20"/>
                <w:szCs w:val="20"/>
              </w:rPr>
            </w:pPr>
            <w:r w:rsidRPr="001806E0">
              <w:rPr>
                <w:rFonts w:cstheme="minorHAnsi"/>
                <w:sz w:val="20"/>
                <w:szCs w:val="20"/>
              </w:rPr>
              <w:t xml:space="preserve">Typ merania a jeho umiestnenie: </w:t>
            </w:r>
          </w:p>
        </w:tc>
        <w:tc>
          <w:tcPr>
            <w:tcW w:w="6127" w:type="dxa"/>
          </w:tcPr>
          <w:p w14:paraId="621E6321" w14:textId="77777777" w:rsidR="001806E0" w:rsidRPr="001806E0" w:rsidRDefault="001806E0" w:rsidP="00875CC9">
            <w:pPr>
              <w:autoSpaceDE w:val="0"/>
              <w:autoSpaceDN w:val="0"/>
              <w:adjustRightInd w:val="0"/>
              <w:rPr>
                <w:rFonts w:cstheme="minorHAnsi"/>
                <w:sz w:val="20"/>
                <w:szCs w:val="20"/>
              </w:rPr>
            </w:pPr>
          </w:p>
        </w:tc>
      </w:tr>
      <w:tr w:rsidR="001806E0" w:rsidRPr="001806E0" w14:paraId="5F138078" w14:textId="77777777" w:rsidTr="001806E0">
        <w:tc>
          <w:tcPr>
            <w:tcW w:w="3085" w:type="dxa"/>
          </w:tcPr>
          <w:p w14:paraId="6CDD17FC" w14:textId="77777777" w:rsidR="001806E0" w:rsidRPr="001806E0" w:rsidRDefault="001806E0" w:rsidP="00875CC9">
            <w:pPr>
              <w:autoSpaceDE w:val="0"/>
              <w:autoSpaceDN w:val="0"/>
              <w:adjustRightInd w:val="0"/>
              <w:rPr>
                <w:rFonts w:cstheme="minorHAnsi"/>
                <w:sz w:val="20"/>
                <w:szCs w:val="20"/>
              </w:rPr>
            </w:pPr>
            <w:r w:rsidRPr="001806E0">
              <w:rPr>
                <w:rFonts w:cstheme="minorHAnsi"/>
                <w:sz w:val="20"/>
                <w:szCs w:val="20"/>
              </w:rPr>
              <w:t>Prístup Prevádzkovateľa k meraciemu zariadeniu:</w:t>
            </w:r>
          </w:p>
        </w:tc>
        <w:tc>
          <w:tcPr>
            <w:tcW w:w="6127" w:type="dxa"/>
          </w:tcPr>
          <w:p w14:paraId="78EE0A71" w14:textId="57F51827" w:rsidR="001806E0" w:rsidRPr="001806E0" w:rsidRDefault="001806E0" w:rsidP="00875CC9">
            <w:pPr>
              <w:autoSpaceDE w:val="0"/>
              <w:autoSpaceDN w:val="0"/>
              <w:adjustRightInd w:val="0"/>
              <w:rPr>
                <w:rFonts w:cstheme="minorHAnsi"/>
                <w:sz w:val="20"/>
                <w:szCs w:val="20"/>
              </w:rPr>
            </w:pPr>
            <w:r w:rsidRPr="001806E0">
              <w:rPr>
                <w:rFonts w:cstheme="minorHAnsi"/>
                <w:sz w:val="20"/>
                <w:szCs w:val="20"/>
              </w:rPr>
              <w:t>voľný prístup</w:t>
            </w:r>
          </w:p>
        </w:tc>
      </w:tr>
      <w:tr w:rsidR="001806E0" w:rsidRPr="001806E0" w14:paraId="4B1D1657" w14:textId="77777777" w:rsidTr="001806E0">
        <w:tc>
          <w:tcPr>
            <w:tcW w:w="3085" w:type="dxa"/>
          </w:tcPr>
          <w:p w14:paraId="0A345955" w14:textId="77777777" w:rsidR="001806E0" w:rsidRPr="001806E0" w:rsidRDefault="001806E0" w:rsidP="00875CC9">
            <w:pPr>
              <w:autoSpaceDE w:val="0"/>
              <w:autoSpaceDN w:val="0"/>
              <w:adjustRightInd w:val="0"/>
              <w:rPr>
                <w:rFonts w:cstheme="minorHAnsi"/>
                <w:sz w:val="20"/>
                <w:szCs w:val="20"/>
              </w:rPr>
            </w:pPr>
            <w:r w:rsidRPr="001806E0">
              <w:rPr>
                <w:rFonts w:cstheme="minorHAnsi"/>
                <w:sz w:val="20"/>
                <w:szCs w:val="20"/>
              </w:rPr>
              <w:t>Cena za pripojenie:</w:t>
            </w:r>
          </w:p>
        </w:tc>
        <w:tc>
          <w:tcPr>
            <w:tcW w:w="6127" w:type="dxa"/>
          </w:tcPr>
          <w:p w14:paraId="23882C80" w14:textId="77777777" w:rsidR="001806E0" w:rsidRPr="001806E0" w:rsidRDefault="001806E0" w:rsidP="00875CC9">
            <w:pPr>
              <w:autoSpaceDE w:val="0"/>
              <w:autoSpaceDN w:val="0"/>
              <w:adjustRightInd w:val="0"/>
              <w:rPr>
                <w:rFonts w:cstheme="minorHAnsi"/>
                <w:sz w:val="20"/>
                <w:szCs w:val="20"/>
              </w:rPr>
            </w:pPr>
            <w:r w:rsidRPr="001806E0">
              <w:rPr>
                <w:rFonts w:cstheme="minorHAnsi"/>
                <w:sz w:val="20"/>
                <w:szCs w:val="20"/>
              </w:rPr>
              <w:t xml:space="preserve">...,-€ bez DPH </w:t>
            </w:r>
          </w:p>
          <w:p w14:paraId="68727010" w14:textId="52154542" w:rsidR="001806E0" w:rsidRDefault="001806E0" w:rsidP="00875CC9">
            <w:pPr>
              <w:autoSpaceDE w:val="0"/>
              <w:autoSpaceDN w:val="0"/>
              <w:adjustRightInd w:val="0"/>
              <w:rPr>
                <w:rStyle w:val="Hyperlink"/>
                <w:rFonts w:cstheme="minorHAnsi"/>
                <w:color w:val="auto"/>
                <w:sz w:val="20"/>
                <w:szCs w:val="20"/>
              </w:rPr>
            </w:pPr>
            <w:r w:rsidRPr="001806E0">
              <w:rPr>
                <w:rFonts w:cstheme="minorHAnsi"/>
                <w:sz w:val="20"/>
                <w:szCs w:val="20"/>
              </w:rPr>
              <w:t xml:space="preserve">v zmysle cenového rozhodnutia ÚRSO zverejneného na stránke </w:t>
            </w:r>
            <w:hyperlink r:id="rId6" w:history="1">
              <w:r w:rsidRPr="001806E0">
                <w:rPr>
                  <w:rStyle w:val="Hyperlink"/>
                  <w:rFonts w:cstheme="minorHAnsi"/>
                  <w:color w:val="auto"/>
                  <w:sz w:val="20"/>
                  <w:szCs w:val="20"/>
                </w:rPr>
                <w:t>www.</w:t>
              </w:r>
            </w:hyperlink>
          </w:p>
          <w:p w14:paraId="1553CE46" w14:textId="7E825136" w:rsidR="00843BF7" w:rsidRPr="001806E0" w:rsidRDefault="00843BF7" w:rsidP="00875CC9">
            <w:pPr>
              <w:autoSpaceDE w:val="0"/>
              <w:autoSpaceDN w:val="0"/>
              <w:adjustRightInd w:val="0"/>
              <w:rPr>
                <w:rFonts w:cstheme="minorHAnsi"/>
                <w:sz w:val="20"/>
                <w:szCs w:val="20"/>
              </w:rPr>
            </w:pPr>
          </w:p>
        </w:tc>
      </w:tr>
    </w:tbl>
    <w:p w14:paraId="309D32B0" w14:textId="77777777" w:rsidR="001806E0" w:rsidRPr="001806E0" w:rsidRDefault="001806E0">
      <w:pPr>
        <w:rPr>
          <w:rFonts w:cstheme="minorHAnsi"/>
          <w:sz w:val="16"/>
          <w:szCs w:val="16"/>
        </w:rPr>
      </w:pPr>
      <w:r w:rsidRPr="001806E0">
        <w:rPr>
          <w:rFonts w:cstheme="minorHAnsi"/>
          <w:sz w:val="16"/>
          <w:szCs w:val="16"/>
        </w:rPr>
        <w:br w:type="page"/>
      </w:r>
    </w:p>
    <w:p w14:paraId="71B72285" w14:textId="77777777" w:rsidR="001806E0" w:rsidRPr="001806E0" w:rsidRDefault="001806E0" w:rsidP="001806E0">
      <w:pPr>
        <w:autoSpaceDE w:val="0"/>
        <w:autoSpaceDN w:val="0"/>
        <w:adjustRightInd w:val="0"/>
        <w:spacing w:after="0" w:line="240" w:lineRule="auto"/>
        <w:rPr>
          <w:rFonts w:cstheme="minorHAnsi"/>
          <w:sz w:val="16"/>
          <w:szCs w:val="16"/>
        </w:rPr>
      </w:pPr>
    </w:p>
    <w:p w14:paraId="37FE7E4A" w14:textId="6D244912" w:rsidR="001806E0" w:rsidRPr="001806E0" w:rsidRDefault="001806E0" w:rsidP="001806E0">
      <w:pPr>
        <w:autoSpaceDE w:val="0"/>
        <w:autoSpaceDN w:val="0"/>
        <w:adjustRightInd w:val="0"/>
        <w:spacing w:after="0" w:line="240" w:lineRule="auto"/>
        <w:rPr>
          <w:rFonts w:cstheme="minorHAnsi"/>
          <w:b/>
          <w:bCs/>
          <w:sz w:val="20"/>
          <w:szCs w:val="20"/>
        </w:rPr>
      </w:pPr>
      <w:r w:rsidRPr="001806E0">
        <w:rPr>
          <w:rFonts w:cstheme="minorHAnsi"/>
          <w:b/>
          <w:bCs/>
          <w:sz w:val="20"/>
          <w:szCs w:val="20"/>
        </w:rPr>
        <w:t xml:space="preserve">Príloha č. 2 k zmluve o pripojení č.  ... </w:t>
      </w:r>
    </w:p>
    <w:p w14:paraId="039CD4B9" w14:textId="393F9D19" w:rsidR="00935352" w:rsidRPr="001806E0" w:rsidRDefault="001806E0" w:rsidP="001806E0">
      <w:pPr>
        <w:tabs>
          <w:tab w:val="left" w:pos="5103"/>
        </w:tabs>
        <w:autoSpaceDE w:val="0"/>
        <w:autoSpaceDN w:val="0"/>
        <w:adjustRightInd w:val="0"/>
        <w:spacing w:after="0" w:line="240" w:lineRule="auto"/>
        <w:rPr>
          <w:rFonts w:cstheme="minorHAnsi"/>
          <w:sz w:val="20"/>
          <w:szCs w:val="20"/>
        </w:rPr>
      </w:pPr>
      <w:r w:rsidRPr="001806E0">
        <w:rPr>
          <w:rFonts w:cstheme="minorHAnsi"/>
          <w:b/>
          <w:bCs/>
          <w:sz w:val="20"/>
          <w:szCs w:val="20"/>
        </w:rPr>
        <w:t>Technické podmienky pripojenia OEZ</w:t>
      </w:r>
    </w:p>
    <w:sectPr w:rsidR="00935352" w:rsidRPr="001806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82D9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CE360C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642DB1"/>
    <w:multiLevelType w:val="hybridMultilevel"/>
    <w:tmpl w:val="B2FCE8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9A3CDD"/>
    <w:multiLevelType w:val="hybridMultilevel"/>
    <w:tmpl w:val="89948CF6"/>
    <w:lvl w:ilvl="0" w:tplc="C9D6CBA8">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57457771">
    <w:abstractNumId w:val="0"/>
  </w:num>
  <w:num w:numId="2" w16cid:durableId="334040635">
    <w:abstractNumId w:val="3"/>
  </w:num>
  <w:num w:numId="3" w16cid:durableId="434712743">
    <w:abstractNumId w:val="1"/>
  </w:num>
  <w:num w:numId="4" w16cid:durableId="1800566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2D5"/>
    <w:rsid w:val="000F336C"/>
    <w:rsid w:val="001806E0"/>
    <w:rsid w:val="001D2494"/>
    <w:rsid w:val="002A1578"/>
    <w:rsid w:val="00601B2C"/>
    <w:rsid w:val="006529EA"/>
    <w:rsid w:val="007C42D5"/>
    <w:rsid w:val="00843BF7"/>
    <w:rsid w:val="00877128"/>
    <w:rsid w:val="00935352"/>
    <w:rsid w:val="00A55230"/>
    <w:rsid w:val="00B46EFC"/>
    <w:rsid w:val="00C3517D"/>
    <w:rsid w:val="00D00D52"/>
    <w:rsid w:val="00DF7ED3"/>
    <w:rsid w:val="00E25DE3"/>
    <w:rsid w:val="00F258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CEA0"/>
  <w15:chartTrackingRefBased/>
  <w15:docId w15:val="{F3737DD3-7AC2-456F-831C-6C34AC03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230"/>
    <w:pPr>
      <w:ind w:left="720"/>
      <w:contextualSpacing/>
    </w:pPr>
  </w:style>
  <w:style w:type="paragraph" w:styleId="NoSpacing">
    <w:name w:val="No Spacing"/>
    <w:uiPriority w:val="1"/>
    <w:qFormat/>
    <w:rsid w:val="00877128"/>
    <w:pPr>
      <w:spacing w:after="0" w:line="240" w:lineRule="auto"/>
    </w:pPr>
  </w:style>
  <w:style w:type="table" w:styleId="TableGrid">
    <w:name w:val="Table Grid"/>
    <w:basedOn w:val="TableNormal"/>
    <w:uiPriority w:val="59"/>
    <w:rsid w:val="00D0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06E0"/>
    <w:rPr>
      <w:color w:val="0000FF" w:themeColor="hyperlink"/>
      <w:u w:val="single"/>
    </w:rPr>
  </w:style>
  <w:style w:type="character" w:styleId="UnresolvedMention">
    <w:name w:val="Unresolved Mention"/>
    <w:basedOn w:val="DefaultParagraphFont"/>
    <w:uiPriority w:val="99"/>
    <w:semiHidden/>
    <w:unhideWhenUsed/>
    <w:rsid w:val="001806E0"/>
    <w:rPr>
      <w:color w:val="605E5C"/>
      <w:shd w:val="clear" w:color="auto" w:fill="E1DFDD"/>
    </w:rPr>
  </w:style>
  <w:style w:type="paragraph" w:styleId="Revision">
    <w:name w:val="Revision"/>
    <w:hidden/>
    <w:uiPriority w:val="99"/>
    <w:semiHidden/>
    <w:rsid w:val="000F336C"/>
    <w:pPr>
      <w:spacing w:after="0" w:line="240" w:lineRule="auto"/>
    </w:pPr>
  </w:style>
  <w:style w:type="character" w:styleId="CommentReference">
    <w:name w:val="annotation reference"/>
    <w:basedOn w:val="DefaultParagraphFont"/>
    <w:uiPriority w:val="99"/>
    <w:semiHidden/>
    <w:unhideWhenUsed/>
    <w:rsid w:val="00843BF7"/>
    <w:rPr>
      <w:sz w:val="16"/>
      <w:szCs w:val="16"/>
    </w:rPr>
  </w:style>
  <w:style w:type="paragraph" w:styleId="CommentText">
    <w:name w:val="annotation text"/>
    <w:basedOn w:val="Normal"/>
    <w:link w:val="CommentTextChar"/>
    <w:uiPriority w:val="99"/>
    <w:unhideWhenUsed/>
    <w:rsid w:val="00843BF7"/>
    <w:pPr>
      <w:spacing w:line="240" w:lineRule="auto"/>
    </w:pPr>
    <w:rPr>
      <w:sz w:val="20"/>
      <w:szCs w:val="20"/>
    </w:rPr>
  </w:style>
  <w:style w:type="character" w:customStyle="1" w:styleId="CommentTextChar">
    <w:name w:val="Comment Text Char"/>
    <w:basedOn w:val="DefaultParagraphFont"/>
    <w:link w:val="CommentText"/>
    <w:uiPriority w:val="99"/>
    <w:rsid w:val="00843BF7"/>
    <w:rPr>
      <w:sz w:val="20"/>
      <w:szCs w:val="20"/>
    </w:rPr>
  </w:style>
  <w:style w:type="paragraph" w:styleId="CommentSubject">
    <w:name w:val="annotation subject"/>
    <w:basedOn w:val="CommentText"/>
    <w:next w:val="CommentText"/>
    <w:link w:val="CommentSubjectChar"/>
    <w:uiPriority w:val="99"/>
    <w:semiHidden/>
    <w:unhideWhenUsed/>
    <w:rsid w:val="00843BF7"/>
    <w:rPr>
      <w:b/>
      <w:bCs/>
    </w:rPr>
  </w:style>
  <w:style w:type="character" w:customStyle="1" w:styleId="CommentSubjectChar">
    <w:name w:val="Comment Subject Char"/>
    <w:basedOn w:val="CommentTextChar"/>
    <w:link w:val="CommentSubject"/>
    <w:uiPriority w:val="99"/>
    <w:semiHidden/>
    <w:rsid w:val="00843B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papower.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F72E3-FC7C-4925-BE18-2095FA25A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2657</Words>
  <Characters>15148</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Martin Laššák</dc:creator>
  <cp:keywords/>
  <dc:description/>
  <cp:lastModifiedBy>Slovak, Marek - CTP</cp:lastModifiedBy>
  <cp:revision>5</cp:revision>
  <dcterms:created xsi:type="dcterms:W3CDTF">2021-12-10T15:30:00Z</dcterms:created>
  <dcterms:modified xsi:type="dcterms:W3CDTF">2023-12-18T14:40:00Z</dcterms:modified>
</cp:coreProperties>
</file>