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4797" w14:textId="31B6DDC0" w:rsidR="00BC37CE" w:rsidRPr="0047727A" w:rsidRDefault="00BC37CE" w:rsidP="0047727A">
      <w:pPr>
        <w:pStyle w:val="ListParagraph"/>
        <w:numPr>
          <w:ilvl w:val="0"/>
          <w:numId w:val="12"/>
        </w:numPr>
        <w:spacing w:before="240" w:after="240"/>
        <w:ind w:left="567" w:hanging="567"/>
        <w:rPr>
          <w:rFonts w:ascii="Georgia" w:eastAsia="Arial" w:hAnsi="Georgia" w:cs="Arial"/>
          <w:b/>
          <w:sz w:val="24"/>
          <w:szCs w:val="24"/>
        </w:rPr>
      </w:pPr>
      <w:r w:rsidRPr="0047727A">
        <w:rPr>
          <w:rFonts w:ascii="Georgia" w:eastAsia="Arial" w:hAnsi="Georgia" w:cs="Arial"/>
          <w:b/>
          <w:sz w:val="24"/>
          <w:szCs w:val="24"/>
        </w:rPr>
        <w:t>SÚHRN OBSAHU ZMLUVY O ZDRUŽENEJ DODÁVKE ELEKTRINY</w:t>
      </w:r>
      <w:r w:rsidR="002C4EA6" w:rsidRPr="0047727A">
        <w:rPr>
          <w:rFonts w:ascii="Georgia" w:eastAsia="Arial" w:hAnsi="Georgia" w:cs="Arial"/>
          <w:b/>
          <w:sz w:val="24"/>
          <w:szCs w:val="24"/>
        </w:rPr>
        <w:t xml:space="preserve"> (za neregulovanú cenu zo strany ÚRSO)</w:t>
      </w:r>
    </w:p>
    <w:p w14:paraId="27C4F9BE" w14:textId="3D8BD3B0" w:rsidR="00217C1D" w:rsidRPr="00217C1D" w:rsidRDefault="00217C1D" w:rsidP="00217C1D">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217C1D">
        <w:rPr>
          <w:rFonts w:ascii="Georgia" w:eastAsia="Arial" w:hAnsi="Georgia" w:cs="Arial"/>
          <w:b/>
          <w:bCs/>
          <w:caps/>
          <w:color w:val="auto"/>
          <w:sz w:val="21"/>
          <w:szCs w:val="21"/>
          <w:lang w:eastAsia="en-US" w:bidi="ar-SA"/>
        </w:rPr>
        <w:t>Dodávateľ elektriny</w:t>
      </w:r>
    </w:p>
    <w:p w14:paraId="5F93127E" w14:textId="40CFE989" w:rsidR="00BC37CE" w:rsidRPr="00217C1D" w:rsidRDefault="00217C1D" w:rsidP="00217C1D">
      <w:pPr>
        <w:widowControl/>
        <w:spacing w:before="240" w:after="240"/>
        <w:ind w:left="567"/>
        <w:jc w:val="both"/>
        <w:rPr>
          <w:rFonts w:ascii="Georgia" w:eastAsia="Arial" w:hAnsi="Georgia" w:cs="Times New Roman"/>
          <w:color w:val="auto"/>
          <w:sz w:val="21"/>
          <w:szCs w:val="21"/>
        </w:rPr>
      </w:pPr>
      <w:r w:rsidRPr="00217C1D">
        <w:rPr>
          <w:rFonts w:ascii="Georgia" w:hAnsi="Georgia"/>
          <w:sz w:val="21"/>
          <w:szCs w:val="21"/>
        </w:rPr>
        <w:t xml:space="preserve">Obchodná spoločnosť </w:t>
      </w:r>
      <w:r w:rsidRPr="00217C1D">
        <w:rPr>
          <w:rFonts w:ascii="Georgia" w:hAnsi="Georgia"/>
          <w:b/>
          <w:bCs/>
          <w:sz w:val="21"/>
          <w:szCs w:val="21"/>
        </w:rPr>
        <w:t>CTP Energy SK, spol. s r. o.</w:t>
      </w:r>
      <w:r w:rsidRPr="00217C1D">
        <w:rPr>
          <w:rFonts w:ascii="Georgia" w:hAnsi="Georgia"/>
          <w:sz w:val="21"/>
          <w:szCs w:val="21"/>
        </w:rPr>
        <w:t>, IČO: 54 305 373, so sídlom Laurinská 18, Bratislava – mestská časť Staré mesto 811 01, spoločnosť zapísaná v Obchodnom registri Mestského súdu Bratislava III, oddiel Sro, vložka 157268/B</w:t>
      </w:r>
      <w:r>
        <w:rPr>
          <w:rFonts w:ascii="Georgia" w:hAnsi="Georgia"/>
          <w:sz w:val="21"/>
          <w:szCs w:val="21"/>
        </w:rPr>
        <w:t xml:space="preserve"> </w:t>
      </w:r>
      <w:r w:rsidR="00BC37CE" w:rsidRPr="00217C1D">
        <w:rPr>
          <w:rFonts w:ascii="Georgia" w:eastAsia="Arial" w:hAnsi="Georgia" w:cs="Times New Roman"/>
          <w:color w:val="auto"/>
          <w:sz w:val="21"/>
          <w:szCs w:val="21"/>
        </w:rPr>
        <w:t>(ďalej len „</w:t>
      </w:r>
      <w:r w:rsidR="00BC37CE" w:rsidRPr="00217C1D">
        <w:rPr>
          <w:rFonts w:ascii="Georgia" w:eastAsia="Arial" w:hAnsi="Georgia" w:cs="Times New Roman"/>
          <w:b/>
          <w:color w:val="auto"/>
          <w:sz w:val="21"/>
          <w:szCs w:val="21"/>
        </w:rPr>
        <w:t>Dodávateľ</w:t>
      </w:r>
      <w:r w:rsidR="00BC37CE" w:rsidRPr="00217C1D">
        <w:rPr>
          <w:rFonts w:ascii="Georgia" w:eastAsia="Arial" w:hAnsi="Georgia" w:cs="Times New Roman"/>
          <w:color w:val="auto"/>
          <w:sz w:val="21"/>
          <w:szCs w:val="21"/>
        </w:rPr>
        <w:t>“)</w:t>
      </w:r>
      <w:r w:rsidR="001D5071">
        <w:rPr>
          <w:rFonts w:ascii="Georgia" w:eastAsia="Arial" w:hAnsi="Georgia" w:cs="Times New Roman"/>
          <w:color w:val="auto"/>
          <w:sz w:val="21"/>
          <w:szCs w:val="21"/>
        </w:rPr>
        <w:t>.</w:t>
      </w:r>
    </w:p>
    <w:p w14:paraId="42483C6C" w14:textId="256D9F37" w:rsidR="00BC37CE" w:rsidRPr="000F2D3F" w:rsidRDefault="00BC37CE" w:rsidP="000F2D3F">
      <w:pPr>
        <w:autoSpaceDE w:val="0"/>
        <w:autoSpaceDN w:val="0"/>
        <w:spacing w:before="240" w:after="240"/>
        <w:ind w:left="567" w:right="108"/>
        <w:jc w:val="both"/>
        <w:rPr>
          <w:rFonts w:ascii="Georgia" w:eastAsia="Arial" w:hAnsi="Georgia" w:cs="Arial"/>
          <w:color w:val="auto"/>
          <w:sz w:val="21"/>
          <w:szCs w:val="21"/>
          <w:lang w:eastAsia="en-US" w:bidi="ar-SA"/>
        </w:rPr>
      </w:pPr>
      <w:r w:rsidRPr="00217C1D">
        <w:rPr>
          <w:rFonts w:ascii="Georgia" w:hAnsi="Georgia" w:cs="Times New Roman"/>
          <w:color w:val="auto"/>
          <w:sz w:val="21"/>
          <w:szCs w:val="21"/>
        </w:rPr>
        <w:t xml:space="preserve">Dodávateľ týmto </w:t>
      </w:r>
      <w:r w:rsidR="009E0473" w:rsidRPr="00217C1D">
        <w:rPr>
          <w:rFonts w:ascii="Georgia" w:hAnsi="Georgia" w:cs="Times New Roman"/>
          <w:color w:val="auto"/>
          <w:sz w:val="21"/>
          <w:szCs w:val="21"/>
        </w:rPr>
        <w:t>o</w:t>
      </w:r>
      <w:r w:rsidRPr="00217C1D">
        <w:rPr>
          <w:rFonts w:ascii="Georgia" w:hAnsi="Georgia" w:cs="Times New Roman"/>
          <w:color w:val="auto"/>
          <w:sz w:val="21"/>
          <w:szCs w:val="21"/>
        </w:rPr>
        <w:t xml:space="preserve">dberateľovi </w:t>
      </w:r>
      <w:r w:rsidRPr="00217C1D">
        <w:rPr>
          <w:rFonts w:ascii="Georgia" w:eastAsia="Arial" w:hAnsi="Georgia" w:cs="Arial"/>
          <w:color w:val="auto"/>
          <w:spacing w:val="-9"/>
          <w:sz w:val="21"/>
          <w:szCs w:val="21"/>
          <w:lang w:eastAsia="en-US" w:bidi="ar-SA"/>
        </w:rPr>
        <w:t xml:space="preserve">poskytuje </w:t>
      </w:r>
      <w:r w:rsidRPr="00217C1D">
        <w:rPr>
          <w:rFonts w:ascii="Georgia" w:eastAsia="Arial" w:hAnsi="Georgia" w:cs="Arial"/>
          <w:color w:val="auto"/>
          <w:sz w:val="21"/>
          <w:szCs w:val="21"/>
          <w:lang w:eastAsia="en-US" w:bidi="ar-SA"/>
        </w:rPr>
        <w:t xml:space="preserve">stručný a ľahko čitateľný súhrn </w:t>
      </w:r>
      <w:r w:rsidR="009E0473" w:rsidRPr="00217C1D">
        <w:rPr>
          <w:rFonts w:ascii="Georgia" w:eastAsia="Arial" w:hAnsi="Georgia" w:cs="Arial"/>
          <w:color w:val="auto"/>
          <w:sz w:val="21"/>
          <w:szCs w:val="21"/>
          <w:lang w:eastAsia="en-US" w:bidi="ar-SA"/>
        </w:rPr>
        <w:t xml:space="preserve">obsahu </w:t>
      </w:r>
      <w:r w:rsidRPr="00217C1D">
        <w:rPr>
          <w:rFonts w:ascii="Georgia" w:eastAsia="Arial" w:hAnsi="Georgia" w:cs="Arial"/>
          <w:color w:val="auto"/>
          <w:sz w:val="21"/>
          <w:szCs w:val="21"/>
          <w:lang w:eastAsia="en-US" w:bidi="ar-SA"/>
        </w:rPr>
        <w:t>(ďalej len „</w:t>
      </w:r>
      <w:r w:rsidRPr="00217C1D">
        <w:rPr>
          <w:rFonts w:ascii="Georgia" w:eastAsia="Arial" w:hAnsi="Georgia" w:cs="Arial"/>
          <w:b/>
          <w:bCs/>
          <w:color w:val="auto"/>
          <w:sz w:val="21"/>
          <w:szCs w:val="21"/>
          <w:lang w:eastAsia="en-US" w:bidi="ar-SA"/>
        </w:rPr>
        <w:t>Súhrn</w:t>
      </w:r>
      <w:r w:rsidRPr="00217C1D">
        <w:rPr>
          <w:rFonts w:ascii="Georgia" w:eastAsia="Arial" w:hAnsi="Georgia" w:cs="Arial"/>
          <w:color w:val="auto"/>
          <w:sz w:val="21"/>
          <w:szCs w:val="21"/>
          <w:lang w:eastAsia="en-US" w:bidi="ar-SA"/>
        </w:rPr>
        <w:t>“) Zmluvy o združenej dodávke elektriny (ďalej len „</w:t>
      </w:r>
      <w:r w:rsidRPr="00217C1D">
        <w:rPr>
          <w:rFonts w:ascii="Georgia" w:eastAsia="Arial" w:hAnsi="Georgia" w:cs="Arial"/>
          <w:b/>
          <w:bCs/>
          <w:color w:val="auto"/>
          <w:sz w:val="21"/>
          <w:szCs w:val="21"/>
          <w:lang w:eastAsia="en-US" w:bidi="ar-SA"/>
        </w:rPr>
        <w:t>Zmluva</w:t>
      </w:r>
      <w:r w:rsidRPr="00217C1D">
        <w:rPr>
          <w:rFonts w:ascii="Georgia" w:eastAsia="Arial" w:hAnsi="Georgia" w:cs="Arial"/>
          <w:color w:val="auto"/>
          <w:sz w:val="21"/>
          <w:szCs w:val="21"/>
          <w:lang w:eastAsia="en-US" w:bidi="ar-SA"/>
        </w:rPr>
        <w:t>“)</w:t>
      </w:r>
      <w:r w:rsidR="000F2D3F">
        <w:rPr>
          <w:rFonts w:ascii="Georgia" w:eastAsia="Arial" w:hAnsi="Georgia" w:cs="Arial"/>
          <w:color w:val="auto"/>
          <w:sz w:val="21"/>
          <w:szCs w:val="21"/>
          <w:lang w:eastAsia="en-US" w:bidi="ar-SA"/>
        </w:rPr>
        <w:t xml:space="preserve">. </w:t>
      </w:r>
      <w:bookmarkStart w:id="0" w:name="_Hlk151384290"/>
    </w:p>
    <w:bookmarkEnd w:id="0"/>
    <w:p w14:paraId="23BF626A" w14:textId="3275BB0C" w:rsidR="001D5071" w:rsidRPr="001D5071" w:rsidRDefault="001D5071" w:rsidP="001D5071">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1D5071">
        <w:rPr>
          <w:rFonts w:ascii="Georgia" w:eastAsia="Arial" w:hAnsi="Georgia" w:cs="Arial"/>
          <w:b/>
          <w:bCs/>
          <w:caps/>
          <w:color w:val="auto"/>
          <w:sz w:val="21"/>
          <w:szCs w:val="21"/>
          <w:lang w:eastAsia="en-US" w:bidi="ar-SA"/>
        </w:rPr>
        <w:t>Kvalita dodávky</w:t>
      </w:r>
    </w:p>
    <w:p w14:paraId="2AB79522" w14:textId="54D5171F" w:rsidR="001D5071" w:rsidRDefault="001D5071" w:rsidP="00217C1D">
      <w:pPr>
        <w:spacing w:before="240" w:after="240"/>
        <w:ind w:left="567"/>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Dodávateľ je povinný dodržiavať štandardy kvality dodávky elektriny tak ako sú definované v ust. § 4 Vyhlášky Úradu pre reguláciu sieťových odvetví č. 236/2016 Z. z., ktorou sa ustanovujú štandardy kvality prenosu elektriny, distribúcie elektriny a dodávky elektriny.</w:t>
      </w:r>
    </w:p>
    <w:p w14:paraId="6842CEB4" w14:textId="77777777" w:rsidR="00BC37CE" w:rsidRPr="00FF51E5" w:rsidRDefault="00BC37CE" w:rsidP="003E161A">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FF51E5">
        <w:rPr>
          <w:rFonts w:ascii="Georgia" w:eastAsia="Arial" w:hAnsi="Georgia" w:cs="Arial"/>
          <w:b/>
          <w:bCs/>
          <w:caps/>
          <w:color w:val="auto"/>
          <w:sz w:val="21"/>
          <w:szCs w:val="21"/>
          <w:lang w:eastAsia="en-US" w:bidi="ar-SA"/>
        </w:rPr>
        <w:t>hlavné podmienky dodávky elektriny</w:t>
      </w:r>
    </w:p>
    <w:p w14:paraId="32AE1171" w14:textId="5525C004" w:rsidR="00980469" w:rsidRDefault="00980469" w:rsidP="003E161A">
      <w:pPr>
        <w:autoSpaceDE w:val="0"/>
        <w:autoSpaceDN w:val="0"/>
        <w:spacing w:before="240" w:after="240"/>
        <w:ind w:left="544" w:right="108"/>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 xml:space="preserve">Dodávka elektriny vrátane prevzatia zodpovednosti za odchýlku a zabezpečenia distribúcie a súvisiacich služieb </w:t>
      </w:r>
      <w:r w:rsidR="0008176F">
        <w:rPr>
          <w:rFonts w:ascii="Georgia" w:eastAsia="Arial" w:hAnsi="Georgia" w:cs="Arial"/>
          <w:color w:val="auto"/>
          <w:sz w:val="21"/>
          <w:szCs w:val="21"/>
          <w:lang w:eastAsia="en-US" w:bidi="ar-SA"/>
        </w:rPr>
        <w:t>(ďalej  len „</w:t>
      </w:r>
      <w:r w:rsidR="0008176F" w:rsidRPr="0008176F">
        <w:rPr>
          <w:rFonts w:ascii="Georgia" w:eastAsia="Arial" w:hAnsi="Georgia" w:cs="Arial"/>
          <w:b/>
          <w:bCs/>
          <w:color w:val="auto"/>
          <w:sz w:val="21"/>
          <w:szCs w:val="21"/>
          <w:lang w:eastAsia="en-US" w:bidi="ar-SA"/>
        </w:rPr>
        <w:t>Dodávka elektriny</w:t>
      </w:r>
      <w:r w:rsidR="0008176F">
        <w:rPr>
          <w:rFonts w:ascii="Georgia" w:eastAsia="Arial" w:hAnsi="Georgia" w:cs="Arial"/>
          <w:color w:val="auto"/>
          <w:sz w:val="21"/>
          <w:szCs w:val="21"/>
          <w:lang w:eastAsia="en-US" w:bidi="ar-SA"/>
        </w:rPr>
        <w:t xml:space="preserve">“) </w:t>
      </w:r>
      <w:r>
        <w:rPr>
          <w:rFonts w:ascii="Georgia" w:eastAsia="Arial" w:hAnsi="Georgia" w:cs="Arial"/>
          <w:color w:val="auto"/>
          <w:sz w:val="21"/>
          <w:szCs w:val="21"/>
          <w:lang w:eastAsia="en-US" w:bidi="ar-SA"/>
        </w:rPr>
        <w:t>je uskutočňovaná podľa zákona č. 251/2012 Z. z. a obchodných podmienok združenej dodávky elektriny zraniteľným odberateľom mimo domácnosti (ďalej len „</w:t>
      </w:r>
      <w:r w:rsidRPr="00980469">
        <w:rPr>
          <w:rFonts w:ascii="Georgia" w:eastAsia="Arial" w:hAnsi="Georgia" w:cs="Arial"/>
          <w:b/>
          <w:bCs/>
          <w:color w:val="auto"/>
          <w:sz w:val="21"/>
          <w:szCs w:val="21"/>
          <w:lang w:eastAsia="en-US" w:bidi="ar-SA"/>
        </w:rPr>
        <w:t>OP</w:t>
      </w:r>
      <w:r>
        <w:rPr>
          <w:rFonts w:ascii="Georgia" w:eastAsia="Arial" w:hAnsi="Georgia" w:cs="Arial"/>
          <w:color w:val="auto"/>
          <w:sz w:val="21"/>
          <w:szCs w:val="21"/>
          <w:lang w:eastAsia="en-US" w:bidi="ar-SA"/>
        </w:rPr>
        <w:t>“).</w:t>
      </w:r>
    </w:p>
    <w:p w14:paraId="4468B716" w14:textId="129FB77C" w:rsidR="00BC37CE" w:rsidRPr="00FF51E5" w:rsidRDefault="00BC37CE" w:rsidP="003E161A">
      <w:pPr>
        <w:autoSpaceDE w:val="0"/>
        <w:autoSpaceDN w:val="0"/>
        <w:spacing w:before="240" w:after="240"/>
        <w:ind w:left="544" w:right="108"/>
        <w:jc w:val="both"/>
        <w:rPr>
          <w:rFonts w:ascii="Georgia" w:eastAsia="Arial" w:hAnsi="Georgia" w:cs="Arial"/>
          <w:color w:val="auto"/>
          <w:sz w:val="21"/>
          <w:szCs w:val="21"/>
          <w:lang w:eastAsia="en-US" w:bidi="ar-SA"/>
        </w:rPr>
      </w:pPr>
      <w:r w:rsidRPr="00FF51E5">
        <w:rPr>
          <w:rFonts w:ascii="Georgia" w:eastAsia="Arial" w:hAnsi="Georgia" w:cs="Arial"/>
          <w:color w:val="auto"/>
          <w:sz w:val="21"/>
          <w:szCs w:val="21"/>
          <w:lang w:eastAsia="en-US" w:bidi="ar-SA"/>
        </w:rPr>
        <w:t xml:space="preserve">Predmetom Zmluvy je záväzok Dodávateľa v období počas účinnosti Zmluvy poskytnúť </w:t>
      </w:r>
      <w:r w:rsidR="006A3AD3">
        <w:rPr>
          <w:rFonts w:ascii="Georgia" w:eastAsia="Arial" w:hAnsi="Georgia" w:cs="Arial"/>
          <w:color w:val="auto"/>
          <w:sz w:val="21"/>
          <w:szCs w:val="21"/>
          <w:lang w:eastAsia="en-US" w:bidi="ar-SA"/>
        </w:rPr>
        <w:t>o</w:t>
      </w:r>
      <w:r w:rsidRPr="00FF51E5">
        <w:rPr>
          <w:rFonts w:ascii="Georgia" w:eastAsia="Arial" w:hAnsi="Georgia" w:cs="Arial"/>
          <w:color w:val="auto"/>
          <w:sz w:val="21"/>
          <w:szCs w:val="21"/>
          <w:lang w:eastAsia="en-US" w:bidi="ar-SA"/>
        </w:rPr>
        <w:t xml:space="preserve">dberateľovi </w:t>
      </w:r>
      <w:r w:rsidR="00DD6C20">
        <w:rPr>
          <w:rFonts w:ascii="Georgia" w:eastAsia="Arial" w:hAnsi="Georgia" w:cs="Arial"/>
          <w:color w:val="auto"/>
          <w:sz w:val="21"/>
          <w:szCs w:val="21"/>
          <w:lang w:eastAsia="en-US" w:bidi="ar-SA"/>
        </w:rPr>
        <w:t>D</w:t>
      </w:r>
      <w:r w:rsidRPr="00FF51E5">
        <w:rPr>
          <w:rFonts w:ascii="Georgia" w:eastAsia="Arial" w:hAnsi="Georgia" w:cs="Arial"/>
          <w:color w:val="auto"/>
          <w:sz w:val="21"/>
          <w:szCs w:val="21"/>
          <w:lang w:eastAsia="en-US" w:bidi="ar-SA"/>
        </w:rPr>
        <w:t>odávk</w:t>
      </w:r>
      <w:r w:rsidR="00DD6C20">
        <w:rPr>
          <w:rFonts w:ascii="Georgia" w:eastAsia="Arial" w:hAnsi="Georgia" w:cs="Arial"/>
          <w:color w:val="auto"/>
          <w:sz w:val="21"/>
          <w:szCs w:val="21"/>
          <w:lang w:eastAsia="en-US" w:bidi="ar-SA"/>
        </w:rPr>
        <w:t>u</w:t>
      </w:r>
      <w:r w:rsidRPr="00FF51E5">
        <w:rPr>
          <w:rFonts w:ascii="Georgia" w:eastAsia="Arial" w:hAnsi="Georgia" w:cs="Arial"/>
          <w:color w:val="auto"/>
          <w:sz w:val="21"/>
          <w:szCs w:val="21"/>
          <w:lang w:eastAsia="en-US" w:bidi="ar-SA"/>
        </w:rPr>
        <w:t xml:space="preserve"> elektriny </w:t>
      </w:r>
      <w:r w:rsidR="00526EE0">
        <w:rPr>
          <w:rFonts w:ascii="Georgia" w:eastAsia="Arial" w:hAnsi="Georgia" w:cs="Arial"/>
          <w:color w:val="auto"/>
          <w:sz w:val="21"/>
          <w:szCs w:val="21"/>
          <w:lang w:eastAsia="en-US" w:bidi="ar-SA"/>
        </w:rPr>
        <w:t>za odplatu</w:t>
      </w:r>
      <w:r w:rsidR="00DD6C20">
        <w:rPr>
          <w:rFonts w:ascii="Georgia" w:eastAsia="Arial" w:hAnsi="Georgia" w:cs="Arial"/>
          <w:color w:val="auto"/>
          <w:sz w:val="21"/>
          <w:szCs w:val="21"/>
          <w:lang w:eastAsia="en-US" w:bidi="ar-SA"/>
        </w:rPr>
        <w:t xml:space="preserve">, </w:t>
      </w:r>
      <w:r w:rsidRPr="00FF51E5">
        <w:rPr>
          <w:rFonts w:ascii="Georgia" w:eastAsia="Arial" w:hAnsi="Georgia" w:cs="Arial"/>
          <w:color w:val="auto"/>
          <w:sz w:val="21"/>
          <w:szCs w:val="21"/>
          <w:lang w:eastAsia="en-US" w:bidi="ar-SA"/>
        </w:rPr>
        <w:t>ktor</w:t>
      </w:r>
      <w:r w:rsidR="00DD6C20">
        <w:rPr>
          <w:rFonts w:ascii="Georgia" w:eastAsia="Arial" w:hAnsi="Georgia" w:cs="Arial"/>
          <w:color w:val="auto"/>
          <w:sz w:val="21"/>
          <w:szCs w:val="21"/>
          <w:lang w:eastAsia="en-US" w:bidi="ar-SA"/>
        </w:rPr>
        <w:t>á</w:t>
      </w:r>
      <w:r w:rsidRPr="00FF51E5">
        <w:rPr>
          <w:rFonts w:ascii="Georgia" w:eastAsia="Arial" w:hAnsi="Georgia" w:cs="Arial"/>
          <w:color w:val="auto"/>
          <w:sz w:val="21"/>
          <w:szCs w:val="21"/>
          <w:lang w:eastAsia="en-US" w:bidi="ar-SA"/>
        </w:rPr>
        <w:t xml:space="preserve"> zahŕňa:</w:t>
      </w:r>
    </w:p>
    <w:p w14:paraId="00449BBE" w14:textId="01C1F944" w:rsidR="00BC37CE" w:rsidRPr="00FF51E5" w:rsidRDefault="00BC37CE" w:rsidP="003E161A">
      <w:pPr>
        <w:numPr>
          <w:ilvl w:val="0"/>
          <w:numId w:val="1"/>
        </w:numPr>
        <w:autoSpaceDE w:val="0"/>
        <w:autoSpaceDN w:val="0"/>
        <w:spacing w:before="120"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color w:val="auto"/>
          <w:sz w:val="21"/>
          <w:szCs w:val="21"/>
          <w:lang w:eastAsia="en-US" w:bidi="ar-SA"/>
        </w:rPr>
        <w:t>dodanie dohodnutého množstva elektriny;</w:t>
      </w:r>
    </w:p>
    <w:p w14:paraId="631765D8" w14:textId="31BDB475" w:rsidR="00BC37CE" w:rsidRPr="00FF51E5" w:rsidRDefault="00BC37CE" w:rsidP="003E161A">
      <w:pPr>
        <w:numPr>
          <w:ilvl w:val="0"/>
          <w:numId w:val="1"/>
        </w:numPr>
        <w:autoSpaceDE w:val="0"/>
        <w:autoSpaceDN w:val="0"/>
        <w:spacing w:before="120"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color w:val="auto"/>
          <w:sz w:val="21"/>
          <w:szCs w:val="21"/>
          <w:lang w:eastAsia="en-US" w:bidi="ar-SA"/>
        </w:rPr>
        <w:t xml:space="preserve">zabezpečenie distribúcie elektriny v kvalite garantovanej  technickými podmienkami prevádzkovateľa distribučnej sústavy - prenos elektriny, distribúciu elektriny a poskytovanie systémových služieb do odberného miesta </w:t>
      </w:r>
      <w:r w:rsidR="006A3AD3">
        <w:rPr>
          <w:rFonts w:ascii="Georgia" w:eastAsia="Arial" w:hAnsi="Georgia" w:cs="Arial"/>
          <w:color w:val="auto"/>
          <w:sz w:val="21"/>
          <w:szCs w:val="21"/>
          <w:lang w:eastAsia="en-US" w:bidi="ar-SA"/>
        </w:rPr>
        <w:t>o</w:t>
      </w:r>
      <w:r w:rsidRPr="00FF51E5">
        <w:rPr>
          <w:rFonts w:ascii="Georgia" w:eastAsia="Arial" w:hAnsi="Georgia" w:cs="Arial"/>
          <w:color w:val="auto"/>
          <w:sz w:val="21"/>
          <w:szCs w:val="21"/>
          <w:lang w:eastAsia="en-US" w:bidi="ar-SA"/>
        </w:rPr>
        <w:t>dberateľa;</w:t>
      </w:r>
    </w:p>
    <w:p w14:paraId="13AAF48D" w14:textId="53B1EAF9" w:rsidR="00BC37CE" w:rsidRPr="00FF51E5" w:rsidRDefault="00BC37CE" w:rsidP="003E161A">
      <w:pPr>
        <w:numPr>
          <w:ilvl w:val="0"/>
          <w:numId w:val="1"/>
        </w:numPr>
        <w:autoSpaceDE w:val="0"/>
        <w:autoSpaceDN w:val="0"/>
        <w:spacing w:before="120" w:after="120"/>
        <w:ind w:left="1134" w:right="107" w:hanging="567"/>
        <w:jc w:val="both"/>
        <w:rPr>
          <w:rFonts w:ascii="Georgia" w:eastAsia="Arial" w:hAnsi="Georgia" w:cs="Arial"/>
          <w:color w:val="auto"/>
          <w:sz w:val="21"/>
          <w:szCs w:val="21"/>
          <w:lang w:eastAsia="en-US" w:bidi="ar-SA"/>
        </w:rPr>
      </w:pPr>
      <w:r w:rsidRPr="00FF51E5">
        <w:rPr>
          <w:rFonts w:ascii="Georgia" w:eastAsia="Arial" w:hAnsi="Georgia" w:cs="Arial"/>
          <w:color w:val="auto"/>
          <w:sz w:val="21"/>
          <w:szCs w:val="21"/>
          <w:lang w:eastAsia="en-US" w:bidi="ar-SA"/>
        </w:rPr>
        <w:t xml:space="preserve">prevzatie zodpovednosť za odchýlku za odberné miesto </w:t>
      </w:r>
      <w:r w:rsidR="006A3AD3">
        <w:rPr>
          <w:rFonts w:ascii="Georgia" w:eastAsia="Arial" w:hAnsi="Georgia" w:cs="Arial"/>
          <w:color w:val="auto"/>
          <w:sz w:val="21"/>
          <w:szCs w:val="21"/>
          <w:lang w:eastAsia="en-US" w:bidi="ar-SA"/>
        </w:rPr>
        <w:t>o</w:t>
      </w:r>
      <w:r w:rsidRPr="00FF51E5">
        <w:rPr>
          <w:rFonts w:ascii="Georgia" w:eastAsia="Arial" w:hAnsi="Georgia" w:cs="Arial"/>
          <w:color w:val="auto"/>
          <w:sz w:val="21"/>
          <w:szCs w:val="21"/>
          <w:lang w:eastAsia="en-US" w:bidi="ar-SA"/>
        </w:rPr>
        <w:t>dberateľa voči zúčtovateľovi odchýlok.</w:t>
      </w:r>
    </w:p>
    <w:p w14:paraId="5DE07C46" w14:textId="2C0C8D0E" w:rsidR="00245A91" w:rsidRDefault="00245A91" w:rsidP="003E161A">
      <w:pPr>
        <w:autoSpaceDE w:val="0"/>
        <w:autoSpaceDN w:val="0"/>
        <w:spacing w:before="240" w:after="240"/>
        <w:ind w:left="544" w:right="107"/>
        <w:jc w:val="both"/>
        <w:rPr>
          <w:rFonts w:ascii="Georgia" w:eastAsia="Arial" w:hAnsi="Georgia" w:cs="Arial"/>
          <w:color w:val="auto"/>
          <w:sz w:val="21"/>
          <w:szCs w:val="21"/>
          <w:lang w:eastAsia="en-US" w:bidi="ar-SA"/>
        </w:rPr>
      </w:pPr>
      <w:r w:rsidRPr="00245A91">
        <w:rPr>
          <w:rFonts w:ascii="Georgia" w:eastAsia="Arial" w:hAnsi="Georgia" w:cs="Arial"/>
          <w:color w:val="auto"/>
          <w:sz w:val="21"/>
          <w:szCs w:val="21"/>
          <w:lang w:eastAsia="en-US" w:bidi="ar-SA"/>
        </w:rPr>
        <w:t xml:space="preserve">Dodávka elektriny je uskutočňovaná za </w:t>
      </w:r>
      <w:r w:rsidRPr="00245A91">
        <w:rPr>
          <w:rFonts w:ascii="Georgia" w:eastAsia="Arial" w:hAnsi="Georgia" w:cs="Arial"/>
          <w:b/>
          <w:bCs/>
          <w:color w:val="auto"/>
          <w:sz w:val="21"/>
          <w:szCs w:val="21"/>
          <w:lang w:eastAsia="en-US" w:bidi="ar-SA"/>
        </w:rPr>
        <w:t>cenu neregulovanú</w:t>
      </w:r>
      <w:r w:rsidRPr="00245A91">
        <w:rPr>
          <w:rFonts w:ascii="Georgia" w:eastAsia="Arial" w:hAnsi="Georgia" w:cs="Arial"/>
          <w:color w:val="auto"/>
          <w:sz w:val="21"/>
          <w:szCs w:val="21"/>
          <w:lang w:eastAsia="en-US" w:bidi="ar-SA"/>
        </w:rPr>
        <w:t xml:space="preserve"> Úradom pre reguláciu sieťových odvetví (ďalej aj „</w:t>
      </w:r>
      <w:r w:rsidRPr="00245A91">
        <w:rPr>
          <w:rFonts w:ascii="Georgia" w:eastAsia="Arial" w:hAnsi="Georgia" w:cs="Arial"/>
          <w:b/>
          <w:bCs/>
          <w:color w:val="auto"/>
          <w:sz w:val="21"/>
          <w:szCs w:val="21"/>
          <w:lang w:eastAsia="en-US" w:bidi="ar-SA"/>
        </w:rPr>
        <w:t>ÚRSO</w:t>
      </w:r>
      <w:r w:rsidRPr="00245A91">
        <w:rPr>
          <w:rFonts w:ascii="Georgia" w:eastAsia="Arial" w:hAnsi="Georgia" w:cs="Arial"/>
          <w:color w:val="auto"/>
          <w:sz w:val="21"/>
          <w:szCs w:val="21"/>
          <w:lang w:eastAsia="en-US" w:bidi="ar-SA"/>
        </w:rPr>
        <w:t>“), ktorú odberateľ odoberá mimo domácnosti, a je vymedzená množstvom a časovým priebehom výkonu</w:t>
      </w:r>
      <w:r w:rsidR="00DD6C20">
        <w:rPr>
          <w:rFonts w:ascii="Georgia" w:eastAsia="Arial" w:hAnsi="Georgia" w:cs="Arial"/>
          <w:color w:val="auto"/>
          <w:sz w:val="21"/>
          <w:szCs w:val="21"/>
          <w:lang w:eastAsia="en-US" w:bidi="ar-SA"/>
        </w:rPr>
        <w:t>.</w:t>
      </w:r>
    </w:p>
    <w:p w14:paraId="221C4BFB" w14:textId="3575E01E" w:rsidR="00245A91" w:rsidRDefault="00245A91" w:rsidP="003E161A">
      <w:pPr>
        <w:autoSpaceDE w:val="0"/>
        <w:autoSpaceDN w:val="0"/>
        <w:spacing w:before="240" w:after="240"/>
        <w:ind w:left="544" w:right="107"/>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 xml:space="preserve">Cena za </w:t>
      </w:r>
      <w:r w:rsidR="006A5E5C">
        <w:rPr>
          <w:rFonts w:ascii="Georgia" w:eastAsia="Arial" w:hAnsi="Georgia" w:cs="Arial"/>
          <w:color w:val="auto"/>
          <w:sz w:val="21"/>
          <w:szCs w:val="21"/>
          <w:lang w:eastAsia="en-US" w:bidi="ar-SA"/>
        </w:rPr>
        <w:t xml:space="preserve">poskytnutie </w:t>
      </w:r>
      <w:r w:rsidR="00DD6C20">
        <w:rPr>
          <w:rFonts w:ascii="Georgia" w:eastAsia="Arial" w:hAnsi="Georgia" w:cs="Arial"/>
          <w:color w:val="auto"/>
          <w:sz w:val="21"/>
          <w:szCs w:val="21"/>
          <w:lang w:eastAsia="en-US" w:bidi="ar-SA"/>
        </w:rPr>
        <w:t>d</w:t>
      </w:r>
      <w:r w:rsidR="00CA0DDE">
        <w:rPr>
          <w:rFonts w:ascii="Georgia" w:eastAsia="Arial" w:hAnsi="Georgia" w:cs="Arial"/>
          <w:color w:val="auto"/>
          <w:sz w:val="21"/>
          <w:szCs w:val="21"/>
          <w:lang w:eastAsia="en-US" w:bidi="ar-SA"/>
        </w:rPr>
        <w:t>istribučn</w:t>
      </w:r>
      <w:r w:rsidR="006A5E5C">
        <w:rPr>
          <w:rFonts w:ascii="Georgia" w:eastAsia="Arial" w:hAnsi="Georgia" w:cs="Arial"/>
          <w:color w:val="auto"/>
          <w:sz w:val="21"/>
          <w:szCs w:val="21"/>
          <w:lang w:eastAsia="en-US" w:bidi="ar-SA"/>
        </w:rPr>
        <w:t>ých</w:t>
      </w:r>
      <w:r w:rsidR="00CA0DDE">
        <w:rPr>
          <w:rFonts w:ascii="Georgia" w:eastAsia="Arial" w:hAnsi="Georgia" w:cs="Arial"/>
          <w:color w:val="auto"/>
          <w:sz w:val="21"/>
          <w:szCs w:val="21"/>
          <w:lang w:eastAsia="en-US" w:bidi="ar-SA"/>
        </w:rPr>
        <w:t xml:space="preserve"> služ</w:t>
      </w:r>
      <w:r w:rsidR="006A5E5C">
        <w:rPr>
          <w:rFonts w:ascii="Georgia" w:eastAsia="Arial" w:hAnsi="Georgia" w:cs="Arial"/>
          <w:color w:val="auto"/>
          <w:sz w:val="21"/>
          <w:szCs w:val="21"/>
          <w:lang w:eastAsia="en-US" w:bidi="ar-SA"/>
        </w:rPr>
        <w:t>ieb</w:t>
      </w:r>
      <w:r>
        <w:rPr>
          <w:rFonts w:ascii="Georgia" w:eastAsia="Arial" w:hAnsi="Georgia" w:cs="Arial"/>
          <w:color w:val="auto"/>
          <w:sz w:val="21"/>
          <w:szCs w:val="21"/>
          <w:lang w:eastAsia="en-US" w:bidi="ar-SA"/>
        </w:rPr>
        <w:t xml:space="preserve">, tarifa za systémové služby, tarifa za prevádzkovanie systému a ostatné poplatky, ktoré schvaľuje </w:t>
      </w:r>
      <w:r w:rsidR="006A3AD3">
        <w:rPr>
          <w:rFonts w:ascii="Georgia" w:eastAsia="Arial" w:hAnsi="Georgia" w:cs="Arial"/>
          <w:color w:val="auto"/>
          <w:sz w:val="21"/>
          <w:szCs w:val="21"/>
          <w:lang w:eastAsia="en-US" w:bidi="ar-SA"/>
        </w:rPr>
        <w:t>ÚRSO</w:t>
      </w:r>
      <w:r>
        <w:rPr>
          <w:rFonts w:ascii="Georgia" w:eastAsia="Arial" w:hAnsi="Georgia" w:cs="Arial"/>
          <w:color w:val="auto"/>
          <w:sz w:val="21"/>
          <w:szCs w:val="21"/>
          <w:lang w:eastAsia="en-US" w:bidi="ar-SA"/>
        </w:rPr>
        <w:t>, sú určené podľa platných cenových rozhodnutí ÚRSO. V prípade ich zmeny alebo v prípade zavedenia nových poplatkov alebo nových daní príslušnými štátnymi orgánmi Slovenskej republiky, ktoré sa týkajú plnenia podľa tejto Zmluvy, má Dodávateľ právo požadovať od odberateľa ich zaplatenia a odberateľ sa ich zaväzuje Dodávateľovi zaplatiť.</w:t>
      </w:r>
    </w:p>
    <w:p w14:paraId="78C16FAC" w14:textId="7FCA8EE9" w:rsidR="00245A91" w:rsidRDefault="00245A91" w:rsidP="003E161A">
      <w:pPr>
        <w:autoSpaceDE w:val="0"/>
        <w:autoSpaceDN w:val="0"/>
        <w:spacing w:before="240" w:after="240"/>
        <w:ind w:left="544" w:right="107"/>
        <w:jc w:val="both"/>
        <w:rPr>
          <w:rFonts w:ascii="Georgia" w:eastAsia="Arial" w:hAnsi="Georgia" w:cs="Arial"/>
          <w:color w:val="auto"/>
          <w:sz w:val="21"/>
          <w:szCs w:val="21"/>
          <w:lang w:eastAsia="en-US" w:bidi="ar-SA"/>
        </w:rPr>
      </w:pPr>
      <w:r w:rsidRPr="00245A91">
        <w:rPr>
          <w:rFonts w:ascii="Georgia" w:eastAsia="Arial" w:hAnsi="Georgia" w:cs="Arial"/>
          <w:color w:val="auto"/>
          <w:sz w:val="21"/>
          <w:szCs w:val="21"/>
          <w:lang w:eastAsia="en-US" w:bidi="ar-SA"/>
        </w:rPr>
        <w:t xml:space="preserve">Odberateľ je povinný uhradiť </w:t>
      </w:r>
      <w:r w:rsidR="00221D3A">
        <w:rPr>
          <w:rFonts w:ascii="Georgia" w:eastAsia="Arial" w:hAnsi="Georgia" w:cs="Arial"/>
          <w:color w:val="auto"/>
          <w:sz w:val="21"/>
          <w:szCs w:val="21"/>
          <w:lang w:eastAsia="en-US" w:bidi="ar-SA"/>
        </w:rPr>
        <w:t>D</w:t>
      </w:r>
      <w:r w:rsidRPr="00245A91">
        <w:rPr>
          <w:rFonts w:ascii="Georgia" w:eastAsia="Arial" w:hAnsi="Georgia" w:cs="Arial"/>
          <w:color w:val="auto"/>
          <w:sz w:val="21"/>
          <w:szCs w:val="21"/>
          <w:lang w:eastAsia="en-US" w:bidi="ar-SA"/>
        </w:rPr>
        <w:t xml:space="preserve">odávateľovi aj ďalšie platby, resp. poplatky súvisiace s predmetom Zmluvy, ak svojím konaním alebo nekonaním vyvolal vznik skutočnosti a/alebo potrebu uskutočnenia ďalších úkonov zo strany </w:t>
      </w:r>
      <w:r w:rsidR="006A3AD3">
        <w:rPr>
          <w:rFonts w:ascii="Georgia" w:eastAsia="Arial" w:hAnsi="Georgia" w:cs="Arial"/>
          <w:color w:val="auto"/>
          <w:sz w:val="21"/>
          <w:szCs w:val="21"/>
          <w:lang w:eastAsia="en-US" w:bidi="ar-SA"/>
        </w:rPr>
        <w:t>D</w:t>
      </w:r>
      <w:r w:rsidRPr="00245A91">
        <w:rPr>
          <w:rFonts w:ascii="Georgia" w:eastAsia="Arial" w:hAnsi="Georgia" w:cs="Arial"/>
          <w:color w:val="auto"/>
          <w:sz w:val="21"/>
          <w:szCs w:val="21"/>
          <w:lang w:eastAsia="en-US" w:bidi="ar-SA"/>
        </w:rPr>
        <w:t>odávateľa alebo príslušného prevádzkovateľa distribučnej sústavy (ďalej aj „</w:t>
      </w:r>
      <w:r w:rsidRPr="00245A91">
        <w:rPr>
          <w:rFonts w:ascii="Georgia" w:eastAsia="Arial" w:hAnsi="Georgia" w:cs="Arial"/>
          <w:b/>
          <w:bCs/>
          <w:color w:val="auto"/>
          <w:sz w:val="21"/>
          <w:szCs w:val="21"/>
          <w:lang w:eastAsia="en-US" w:bidi="ar-SA"/>
        </w:rPr>
        <w:t>PDS</w:t>
      </w:r>
      <w:r w:rsidRPr="00245A91">
        <w:rPr>
          <w:rFonts w:ascii="Georgia" w:eastAsia="Arial" w:hAnsi="Georgia" w:cs="Arial"/>
          <w:color w:val="auto"/>
          <w:sz w:val="21"/>
          <w:szCs w:val="21"/>
          <w:lang w:eastAsia="en-US" w:bidi="ar-SA"/>
        </w:rPr>
        <w:t xml:space="preserve">“), a tieto sú spoplatnené podľa Cenníka služieb dodávateľa, ktorý je zverejnený na webovom sídle </w:t>
      </w:r>
      <w:r w:rsidR="002D3EDD">
        <w:rPr>
          <w:rFonts w:ascii="Georgia" w:eastAsia="Arial" w:hAnsi="Georgia" w:cs="Arial"/>
          <w:color w:val="auto"/>
          <w:sz w:val="21"/>
          <w:szCs w:val="21"/>
          <w:lang w:eastAsia="en-US" w:bidi="ar-SA"/>
        </w:rPr>
        <w:t>D</w:t>
      </w:r>
      <w:r w:rsidRPr="00245A91">
        <w:rPr>
          <w:rFonts w:ascii="Georgia" w:eastAsia="Arial" w:hAnsi="Georgia" w:cs="Arial"/>
          <w:color w:val="auto"/>
          <w:sz w:val="21"/>
          <w:szCs w:val="21"/>
          <w:lang w:eastAsia="en-US" w:bidi="ar-SA"/>
        </w:rPr>
        <w:t xml:space="preserve">odávateľa </w:t>
      </w:r>
      <w:r w:rsidR="00B3638A" w:rsidRPr="00495FC0">
        <w:rPr>
          <w:rFonts w:ascii="Georgia" w:eastAsia="Arial" w:hAnsi="Georgia" w:cs="Arial"/>
          <w:color w:val="auto"/>
          <w:sz w:val="21"/>
          <w:szCs w:val="21"/>
          <w:highlight w:val="yellow"/>
          <w:lang w:eastAsia="en-US" w:bidi="ar-SA"/>
        </w:rPr>
        <w:t>[●]</w:t>
      </w:r>
      <w:r w:rsidRPr="007913FA">
        <w:rPr>
          <w:rFonts w:ascii="Georgia" w:eastAsia="Arial" w:hAnsi="Georgia" w:cs="Arial"/>
          <w:color w:val="auto"/>
          <w:sz w:val="21"/>
          <w:szCs w:val="21"/>
          <w:lang w:eastAsia="en-US" w:bidi="ar-SA"/>
        </w:rPr>
        <w:t>,</w:t>
      </w:r>
      <w:r w:rsidRPr="00245A91">
        <w:rPr>
          <w:rFonts w:ascii="Georgia" w:eastAsia="Arial" w:hAnsi="Georgia" w:cs="Arial"/>
          <w:color w:val="auto"/>
          <w:sz w:val="21"/>
          <w:szCs w:val="21"/>
          <w:lang w:eastAsia="en-US" w:bidi="ar-SA"/>
        </w:rPr>
        <w:t xml:space="preserve"> alebo Cenníka služieb príslušného PDS, ktorý je zverejnený na webovom sídle príslušného PDS. Pre vylúčenie pochybností je odberateľ povinný uhradiť </w:t>
      </w:r>
      <w:r w:rsidR="002D3EDD">
        <w:rPr>
          <w:rFonts w:ascii="Georgia" w:eastAsia="Arial" w:hAnsi="Georgia" w:cs="Arial"/>
          <w:color w:val="auto"/>
          <w:sz w:val="21"/>
          <w:szCs w:val="21"/>
          <w:lang w:eastAsia="en-US" w:bidi="ar-SA"/>
        </w:rPr>
        <w:t>D</w:t>
      </w:r>
      <w:r w:rsidRPr="00245A91">
        <w:rPr>
          <w:rFonts w:ascii="Georgia" w:eastAsia="Arial" w:hAnsi="Georgia" w:cs="Arial"/>
          <w:color w:val="auto"/>
          <w:sz w:val="21"/>
          <w:szCs w:val="21"/>
          <w:lang w:eastAsia="en-US" w:bidi="ar-SA"/>
        </w:rPr>
        <w:t xml:space="preserve">odávateľovi aj dodatočné platby spojené s vybraným spôsobom úhrady platieb za Dodávku elektriny alebo preddavkových platieb; tieto platby neprekročia priamo vyvolané náklady na strane </w:t>
      </w:r>
      <w:r w:rsidR="006A3AD3">
        <w:rPr>
          <w:rFonts w:ascii="Georgia" w:eastAsia="Arial" w:hAnsi="Georgia" w:cs="Arial"/>
          <w:color w:val="auto"/>
          <w:sz w:val="21"/>
          <w:szCs w:val="21"/>
          <w:lang w:eastAsia="en-US" w:bidi="ar-SA"/>
        </w:rPr>
        <w:t>D</w:t>
      </w:r>
      <w:r w:rsidRPr="00245A91">
        <w:rPr>
          <w:rFonts w:ascii="Georgia" w:eastAsia="Arial" w:hAnsi="Georgia" w:cs="Arial"/>
          <w:color w:val="auto"/>
          <w:sz w:val="21"/>
          <w:szCs w:val="21"/>
          <w:lang w:eastAsia="en-US" w:bidi="ar-SA"/>
        </w:rPr>
        <w:t>odávateľa, ktoré mu vzniknú v súvislosti s vybraným spôsobom úhrady predmetných platieb.</w:t>
      </w:r>
    </w:p>
    <w:p w14:paraId="09F9C62B" w14:textId="77777777" w:rsidR="00BC37CE" w:rsidRPr="00FF51E5" w:rsidRDefault="00BC37CE" w:rsidP="003E161A">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FF51E5">
        <w:rPr>
          <w:rFonts w:ascii="Georgia" w:eastAsia="Arial" w:hAnsi="Georgia" w:cs="Arial"/>
          <w:b/>
          <w:bCs/>
          <w:caps/>
          <w:color w:val="auto"/>
          <w:sz w:val="21"/>
          <w:szCs w:val="21"/>
          <w:lang w:eastAsia="en-US" w:bidi="ar-SA"/>
        </w:rPr>
        <w:lastRenderedPageBreak/>
        <w:t>informácie o cene alebo spôsobe získavania informácií o cene</w:t>
      </w:r>
    </w:p>
    <w:p w14:paraId="4E342202" w14:textId="77777777" w:rsidR="00BC37CE" w:rsidRPr="00FF51E5" w:rsidRDefault="00BC37CE" w:rsidP="003E161A">
      <w:pPr>
        <w:autoSpaceDE w:val="0"/>
        <w:autoSpaceDN w:val="0"/>
        <w:ind w:left="544" w:right="107"/>
        <w:jc w:val="both"/>
        <w:rPr>
          <w:rFonts w:ascii="Georgia" w:eastAsia="Arial" w:hAnsi="Georgia" w:cs="Arial"/>
          <w:color w:val="auto"/>
          <w:sz w:val="21"/>
          <w:szCs w:val="21"/>
          <w:lang w:eastAsia="en-US" w:bidi="ar-SA"/>
        </w:rPr>
      </w:pPr>
    </w:p>
    <w:p w14:paraId="41097E05" w14:textId="7143EF14" w:rsidR="00BC37CE" w:rsidRDefault="00553A7D" w:rsidP="003E161A">
      <w:pPr>
        <w:autoSpaceDE w:val="0"/>
        <w:autoSpaceDN w:val="0"/>
        <w:spacing w:after="240"/>
        <w:ind w:left="544" w:right="108"/>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Informácie o cene môže odberateľ získať zo Zmluvy</w:t>
      </w:r>
      <w:r w:rsidR="00354FA2">
        <w:rPr>
          <w:rFonts w:ascii="Georgia" w:eastAsia="Arial" w:hAnsi="Georgia" w:cs="Arial"/>
          <w:color w:val="auto"/>
          <w:sz w:val="21"/>
          <w:szCs w:val="21"/>
          <w:lang w:eastAsia="en-US" w:bidi="ar-SA"/>
        </w:rPr>
        <w:t xml:space="preserve"> a jej príloh.</w:t>
      </w:r>
      <w:r>
        <w:rPr>
          <w:rFonts w:ascii="Georgia" w:eastAsia="Arial" w:hAnsi="Georgia" w:cs="Arial"/>
          <w:color w:val="auto"/>
          <w:sz w:val="21"/>
          <w:szCs w:val="21"/>
          <w:lang w:eastAsia="en-US" w:bidi="ar-SA"/>
        </w:rPr>
        <w:t xml:space="preserve"> </w:t>
      </w:r>
    </w:p>
    <w:p w14:paraId="12449B80" w14:textId="77777777" w:rsidR="00DE5F42" w:rsidRPr="00B0107E" w:rsidRDefault="00DE5F42" w:rsidP="00DE5F42">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B0107E">
        <w:rPr>
          <w:rFonts w:ascii="Georgia" w:eastAsia="Arial" w:hAnsi="Georgia" w:cs="Arial"/>
          <w:b/>
          <w:bCs/>
          <w:caps/>
          <w:color w:val="auto"/>
          <w:sz w:val="21"/>
          <w:szCs w:val="21"/>
          <w:lang w:eastAsia="en-US" w:bidi="ar-SA"/>
        </w:rPr>
        <w:t>Práva a povinnosti</w:t>
      </w:r>
    </w:p>
    <w:p w14:paraId="0AE5B8E4" w14:textId="77777777" w:rsidR="00F32660" w:rsidRDefault="00DE5F42" w:rsidP="00DE5F42">
      <w:pPr>
        <w:autoSpaceDE w:val="0"/>
        <w:autoSpaceDN w:val="0"/>
        <w:spacing w:before="240" w:after="240"/>
        <w:ind w:left="544" w:right="108"/>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 xml:space="preserve">Odberateľ môže získať informácie o svojich právach a povinnostiach zo Zmluvy alebo OP. </w:t>
      </w:r>
    </w:p>
    <w:p w14:paraId="605E1C9E" w14:textId="5CFB6605" w:rsidR="00966811" w:rsidRDefault="00966811" w:rsidP="00DE5F42">
      <w:pPr>
        <w:autoSpaceDE w:val="0"/>
        <w:autoSpaceDN w:val="0"/>
        <w:spacing w:before="240" w:after="240"/>
        <w:ind w:left="544" w:right="108"/>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Práva</w:t>
      </w:r>
      <w:r w:rsidRPr="00966811">
        <w:rPr>
          <w:rFonts w:ascii="Georgia" w:eastAsia="Arial" w:hAnsi="Georgia" w:cs="Arial"/>
          <w:color w:val="auto"/>
          <w:sz w:val="21"/>
          <w:szCs w:val="21"/>
          <w:lang w:eastAsia="en-US" w:bidi="ar-SA"/>
        </w:rPr>
        <w:t xml:space="preserve"> koncového odberateľa elektriny </w:t>
      </w:r>
      <w:r>
        <w:rPr>
          <w:rFonts w:ascii="Georgia" w:eastAsia="Arial" w:hAnsi="Georgia" w:cs="Arial"/>
          <w:color w:val="auto"/>
          <w:sz w:val="21"/>
          <w:szCs w:val="21"/>
          <w:lang w:eastAsia="en-US" w:bidi="ar-SA"/>
        </w:rPr>
        <w:t xml:space="preserve">sú </w:t>
      </w:r>
      <w:r w:rsidRPr="00966811">
        <w:rPr>
          <w:rFonts w:ascii="Georgia" w:eastAsia="Arial" w:hAnsi="Georgia" w:cs="Arial"/>
          <w:color w:val="auto"/>
          <w:sz w:val="21"/>
          <w:szCs w:val="21"/>
          <w:lang w:eastAsia="en-US" w:bidi="ar-SA"/>
        </w:rPr>
        <w:t>v zmysle platnej právnej úpravy</w:t>
      </w:r>
      <w:r>
        <w:rPr>
          <w:rFonts w:ascii="Georgia" w:eastAsia="Arial" w:hAnsi="Georgia" w:cs="Arial"/>
          <w:color w:val="auto"/>
          <w:sz w:val="21"/>
          <w:szCs w:val="21"/>
          <w:lang w:eastAsia="en-US" w:bidi="ar-SA"/>
        </w:rPr>
        <w:t xml:space="preserve"> obsiahnuté</w:t>
      </w:r>
      <w:r w:rsidRPr="00966811">
        <w:rPr>
          <w:rFonts w:ascii="Georgia" w:eastAsia="Arial" w:hAnsi="Georgia" w:cs="Arial"/>
          <w:color w:val="auto"/>
          <w:sz w:val="21"/>
          <w:szCs w:val="21"/>
          <w:lang w:eastAsia="en-US" w:bidi="ar-SA"/>
        </w:rPr>
        <w:t xml:space="preserve"> najmä </w:t>
      </w:r>
      <w:r>
        <w:rPr>
          <w:rFonts w:ascii="Georgia" w:eastAsia="Arial" w:hAnsi="Georgia" w:cs="Arial"/>
          <w:color w:val="auto"/>
          <w:sz w:val="21"/>
          <w:szCs w:val="21"/>
          <w:lang w:eastAsia="en-US" w:bidi="ar-SA"/>
        </w:rPr>
        <w:t xml:space="preserve">v </w:t>
      </w:r>
      <w:r w:rsidRPr="00966811">
        <w:rPr>
          <w:rFonts w:ascii="Georgia" w:eastAsia="Arial" w:hAnsi="Georgia" w:cs="Arial"/>
          <w:color w:val="auto"/>
          <w:sz w:val="21"/>
          <w:szCs w:val="21"/>
          <w:lang w:eastAsia="en-US" w:bidi="ar-SA"/>
        </w:rPr>
        <w:t>ustanoven</w:t>
      </w:r>
      <w:r>
        <w:rPr>
          <w:rFonts w:ascii="Georgia" w:eastAsia="Arial" w:hAnsi="Georgia" w:cs="Arial"/>
          <w:color w:val="auto"/>
          <w:sz w:val="21"/>
          <w:szCs w:val="21"/>
          <w:lang w:eastAsia="en-US" w:bidi="ar-SA"/>
        </w:rPr>
        <w:t>í</w:t>
      </w:r>
      <w:r w:rsidRPr="00966811">
        <w:rPr>
          <w:rFonts w:ascii="Georgia" w:eastAsia="Arial" w:hAnsi="Georgia" w:cs="Arial"/>
          <w:color w:val="auto"/>
          <w:sz w:val="21"/>
          <w:szCs w:val="21"/>
          <w:lang w:eastAsia="en-US" w:bidi="ar-SA"/>
        </w:rPr>
        <w:t xml:space="preserve"> § 35 a nasl. zákona č. 251/2012 Z.z o energetike (ďalej len „</w:t>
      </w:r>
      <w:r w:rsidRPr="00966811">
        <w:rPr>
          <w:rFonts w:ascii="Georgia" w:eastAsia="Arial" w:hAnsi="Georgia" w:cs="Arial"/>
          <w:b/>
          <w:bCs/>
          <w:color w:val="auto"/>
          <w:sz w:val="21"/>
          <w:szCs w:val="21"/>
          <w:lang w:eastAsia="en-US" w:bidi="ar-SA"/>
        </w:rPr>
        <w:t>Zákon o energetike</w:t>
      </w:r>
      <w:r w:rsidRPr="00966811">
        <w:rPr>
          <w:rFonts w:ascii="Georgia" w:eastAsia="Arial" w:hAnsi="Georgia" w:cs="Arial"/>
          <w:color w:val="auto"/>
          <w:sz w:val="21"/>
          <w:szCs w:val="21"/>
          <w:lang w:eastAsia="en-US" w:bidi="ar-SA"/>
        </w:rPr>
        <w:t>“).</w:t>
      </w:r>
    </w:p>
    <w:p w14:paraId="2C12AD4F" w14:textId="31034C1B" w:rsidR="00966811" w:rsidRPr="00966811" w:rsidRDefault="00966811" w:rsidP="00966811">
      <w:pPr>
        <w:ind w:left="567"/>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Dodávateľ ďalej</w:t>
      </w:r>
      <w:r w:rsidRPr="00966811">
        <w:rPr>
          <w:rFonts w:ascii="Georgia" w:eastAsia="Arial" w:hAnsi="Georgia" w:cs="Arial"/>
          <w:color w:val="auto"/>
          <w:sz w:val="21"/>
          <w:szCs w:val="21"/>
          <w:lang w:eastAsia="en-US" w:bidi="ar-SA"/>
        </w:rPr>
        <w:t xml:space="preserve"> informuje </w:t>
      </w:r>
      <w:r>
        <w:rPr>
          <w:rFonts w:ascii="Georgia" w:eastAsia="Arial" w:hAnsi="Georgia" w:cs="Arial"/>
          <w:color w:val="auto"/>
          <w:sz w:val="21"/>
          <w:szCs w:val="21"/>
          <w:lang w:eastAsia="en-US" w:bidi="ar-SA"/>
        </w:rPr>
        <w:t>O</w:t>
      </w:r>
      <w:r w:rsidRPr="00966811">
        <w:rPr>
          <w:rFonts w:ascii="Georgia" w:eastAsia="Arial" w:hAnsi="Georgia" w:cs="Arial"/>
          <w:color w:val="auto"/>
          <w:sz w:val="21"/>
          <w:szCs w:val="21"/>
          <w:lang w:eastAsia="en-US" w:bidi="ar-SA"/>
        </w:rPr>
        <w:t>dberateľa</w:t>
      </w:r>
      <w:r>
        <w:rPr>
          <w:rFonts w:ascii="Georgia" w:eastAsia="Arial" w:hAnsi="Georgia" w:cs="Arial"/>
          <w:color w:val="auto"/>
          <w:sz w:val="21"/>
          <w:szCs w:val="21"/>
          <w:lang w:eastAsia="en-US" w:bidi="ar-SA"/>
        </w:rPr>
        <w:t>,</w:t>
      </w:r>
      <w:r w:rsidRPr="00966811">
        <w:rPr>
          <w:rFonts w:ascii="Georgia" w:eastAsia="Arial" w:hAnsi="Georgia" w:cs="Arial"/>
          <w:color w:val="auto"/>
          <w:sz w:val="21"/>
          <w:szCs w:val="21"/>
          <w:lang w:eastAsia="en-US" w:bidi="ar-SA"/>
        </w:rPr>
        <w:t xml:space="preserve"> že má právo na výber alebo zmenu dodávateľa elektriny , a to v zmysle znenia ust. § 17d Zákona o energetike. Samotný proces zmeny dodávateľa je bližšie upravený v ust. § 26 a nasl. vyhlášky Úradu pre reguláciu sieťových odvetví č. 207/2023 Z. z., ktorou sa ustanovujú pravidlá pre fungovanie vnútorného trhu s elektrinou (ďalej len „Pravidlá trhu“). Proces zmeny dodávateľa elektriny sa zabezpečuje prostredníctvom príslušného prevádzkovateľa sústavy, pričom na zmenu musia byť splnené dve podmienky a to: jednak technická zmena dodávateľa elektriny, a procesy predchádzajúce technickej zmene dodávateľa elektriny. Procesy, ktoré predchádzajú technickej zmene dodávateľa sú: (i) ukončenie zmluvy podľa § 23 ods. 1 písm. c) Pravidiel trhu uzatvorenej s pôvodným dodávateľom elektriny najneskôr ku dňu vykonania zmeny dodávateľa a (ii) neexistencia pohľadávok pôvodného dodávateľa elektriny voči odberateľovi elektriny po lehote splatnosti viac ako päť pracovných dní a súčasne v sume presahujúcej 100 eur. Po uzatvorení zmluvy o dodávke elektriny s novým dodávateľom elektriny je odberateľ elektriny oprávnený požiadať príslušného prevádzkovateľa sústavy o zmenu dodávateľa elektriny sám alebo prostredníctvom svojho nového dodávateľa elektriny najneskôr 21 dní pred požadovaným termínom vykonania technickej zmeny dodávateľa. Na základe podanej žiadosti príslušný prevádzkovateľ vykoná požadovanú zmenu, a to bezodplatne. V súlade s ust. § 27 Pravidiel trhu sa proces zmeny dodávateľa dokončuje technickou zmenou. Technická zmena dodávateľa elektriny sa vykoná v lehote 24 hodín od splnenia podmienok pre dokončenie procesov predchádzajúcich technickej zmene dodávateľa. Právo na výber alebo zmenu dodávateľa elektriny sa potom vykoná registráciou odberného miesta koncového odberateľa elektriny na dodávateľa elektriny. </w:t>
      </w:r>
    </w:p>
    <w:p w14:paraId="638F8437" w14:textId="77777777" w:rsidR="00966811" w:rsidRPr="00966811" w:rsidRDefault="00966811" w:rsidP="00966811">
      <w:pPr>
        <w:ind w:left="567"/>
        <w:jc w:val="both"/>
        <w:rPr>
          <w:rFonts w:ascii="Georgia" w:eastAsia="Arial" w:hAnsi="Georgia" w:cs="Arial"/>
          <w:color w:val="auto"/>
          <w:sz w:val="21"/>
          <w:szCs w:val="21"/>
          <w:lang w:eastAsia="en-US" w:bidi="ar-SA"/>
        </w:rPr>
      </w:pPr>
    </w:p>
    <w:p w14:paraId="13D02DFD" w14:textId="329B83FC" w:rsidR="00966811" w:rsidRPr="00966811" w:rsidRDefault="00966811" w:rsidP="00966811">
      <w:pPr>
        <w:ind w:left="567"/>
        <w:jc w:val="both"/>
        <w:rPr>
          <w:rFonts w:ascii="Georgia" w:eastAsia="Arial" w:hAnsi="Georgia" w:cs="Arial"/>
          <w:color w:val="auto"/>
          <w:sz w:val="21"/>
          <w:szCs w:val="21"/>
          <w:lang w:eastAsia="en-US" w:bidi="ar-SA"/>
        </w:rPr>
      </w:pPr>
      <w:r w:rsidRPr="00966811">
        <w:rPr>
          <w:rFonts w:ascii="Georgia" w:eastAsia="Arial" w:hAnsi="Georgia" w:cs="Arial"/>
          <w:color w:val="auto"/>
          <w:sz w:val="21"/>
          <w:szCs w:val="21"/>
          <w:lang w:eastAsia="en-US" w:bidi="ar-SA"/>
        </w:rPr>
        <w:t xml:space="preserve">Upozorňujeme, že ak by </w:t>
      </w:r>
      <w:r w:rsidR="00F32660">
        <w:rPr>
          <w:rFonts w:ascii="Georgia" w:eastAsia="Arial" w:hAnsi="Georgia" w:cs="Arial"/>
          <w:color w:val="auto"/>
          <w:sz w:val="21"/>
          <w:szCs w:val="21"/>
          <w:lang w:eastAsia="en-US" w:bidi="ar-SA"/>
        </w:rPr>
        <w:t>Odberateľ</w:t>
      </w:r>
      <w:r w:rsidRPr="00966811">
        <w:rPr>
          <w:rFonts w:ascii="Georgia" w:eastAsia="Arial" w:hAnsi="Georgia" w:cs="Arial"/>
          <w:color w:val="auto"/>
          <w:sz w:val="21"/>
          <w:szCs w:val="21"/>
          <w:lang w:eastAsia="en-US" w:bidi="ar-SA"/>
        </w:rPr>
        <w:t xml:space="preserve"> uplatnil právo na zmenu dodávateľa energií a najneskôr ku dňu zmeny dodávateľa energií by sa neukončil alebo nezanikol jeho zmluvný vzťah uzatvorený s </w:t>
      </w:r>
      <w:r w:rsidR="00F32660">
        <w:rPr>
          <w:rFonts w:ascii="Georgia" w:eastAsia="Arial" w:hAnsi="Georgia" w:cs="Arial"/>
          <w:color w:val="auto"/>
          <w:sz w:val="21"/>
          <w:szCs w:val="21"/>
          <w:lang w:eastAsia="en-US" w:bidi="ar-SA"/>
        </w:rPr>
        <w:t>Dodávateľom</w:t>
      </w:r>
      <w:r w:rsidRPr="00966811">
        <w:rPr>
          <w:rFonts w:ascii="Georgia" w:eastAsia="Arial" w:hAnsi="Georgia" w:cs="Arial"/>
          <w:color w:val="auto"/>
          <w:sz w:val="21"/>
          <w:szCs w:val="21"/>
          <w:lang w:eastAsia="en-US" w:bidi="ar-SA"/>
        </w:rPr>
        <w:t xml:space="preserve">, </w:t>
      </w:r>
      <w:r w:rsidR="00F32660">
        <w:rPr>
          <w:rFonts w:ascii="Georgia" w:eastAsia="Arial" w:hAnsi="Georgia" w:cs="Arial"/>
          <w:color w:val="auto"/>
          <w:sz w:val="21"/>
          <w:szCs w:val="21"/>
          <w:lang w:eastAsia="en-US" w:bidi="ar-SA"/>
        </w:rPr>
        <w:t>Dodávateľ</w:t>
      </w:r>
      <w:r w:rsidRPr="00966811">
        <w:rPr>
          <w:rFonts w:ascii="Georgia" w:eastAsia="Arial" w:hAnsi="Georgia" w:cs="Arial"/>
          <w:color w:val="auto"/>
          <w:sz w:val="21"/>
          <w:szCs w:val="21"/>
          <w:lang w:eastAsia="en-US" w:bidi="ar-SA"/>
        </w:rPr>
        <w:t xml:space="preserve"> má v takomto prípade právo na náhradu škody, ktorá by </w:t>
      </w:r>
      <w:r w:rsidR="00F32660">
        <w:rPr>
          <w:rFonts w:ascii="Georgia" w:eastAsia="Arial" w:hAnsi="Georgia" w:cs="Arial"/>
          <w:color w:val="auto"/>
          <w:sz w:val="21"/>
          <w:szCs w:val="21"/>
          <w:lang w:eastAsia="en-US" w:bidi="ar-SA"/>
        </w:rPr>
        <w:t xml:space="preserve">mu </w:t>
      </w:r>
      <w:r w:rsidRPr="00966811">
        <w:rPr>
          <w:rFonts w:ascii="Georgia" w:eastAsia="Arial" w:hAnsi="Georgia" w:cs="Arial"/>
          <w:color w:val="auto"/>
          <w:sz w:val="21"/>
          <w:szCs w:val="21"/>
          <w:lang w:eastAsia="en-US" w:bidi="ar-SA"/>
        </w:rPr>
        <w:t>predmetnou zmenou dodávateľa vznikla.</w:t>
      </w:r>
    </w:p>
    <w:p w14:paraId="3D219B0C" w14:textId="4C4A9DA2" w:rsidR="00D85276" w:rsidRDefault="00D85276" w:rsidP="00D85276">
      <w:pPr>
        <w:autoSpaceDE w:val="0"/>
        <w:autoSpaceDN w:val="0"/>
        <w:spacing w:before="240" w:after="240"/>
        <w:ind w:left="544" w:right="108"/>
        <w:jc w:val="both"/>
        <w:rPr>
          <w:rFonts w:ascii="Georgia" w:eastAsia="Arial" w:hAnsi="Georgia" w:cs="Arial"/>
          <w:color w:val="auto"/>
          <w:sz w:val="21"/>
          <w:szCs w:val="21"/>
          <w:lang w:eastAsia="en-US" w:bidi="ar-SA"/>
        </w:rPr>
      </w:pPr>
      <w:r>
        <w:rPr>
          <w:rFonts w:ascii="Georgia" w:eastAsia="Arial" w:hAnsi="Georgia" w:cs="Arial"/>
          <w:color w:val="auto"/>
          <w:sz w:val="21"/>
          <w:szCs w:val="21"/>
          <w:lang w:eastAsia="en-US" w:bidi="ar-SA"/>
        </w:rPr>
        <w:t>Odberateľ týmto berie na vedomie, že</w:t>
      </w:r>
      <w:r w:rsidR="00DE5F42">
        <w:rPr>
          <w:rFonts w:ascii="Georgia" w:eastAsia="Arial" w:hAnsi="Georgia" w:cs="Arial"/>
          <w:color w:val="auto"/>
          <w:sz w:val="21"/>
          <w:szCs w:val="21"/>
          <w:lang w:eastAsia="en-US" w:bidi="ar-SA"/>
        </w:rPr>
        <w:t xml:space="preserve"> </w:t>
      </w:r>
      <w:r w:rsidR="00966811">
        <w:rPr>
          <w:rFonts w:ascii="Georgia" w:eastAsia="Arial" w:hAnsi="Georgia" w:cs="Arial"/>
          <w:color w:val="auto"/>
          <w:sz w:val="21"/>
          <w:szCs w:val="21"/>
          <w:lang w:eastAsia="en-US" w:bidi="ar-SA"/>
        </w:rPr>
        <w:t>práva koncového odberateľa zverejňuje</w:t>
      </w:r>
      <w:r w:rsidR="00DE5F42">
        <w:rPr>
          <w:rFonts w:ascii="Georgia" w:eastAsia="Arial" w:hAnsi="Georgia" w:cs="Arial"/>
          <w:color w:val="auto"/>
          <w:sz w:val="21"/>
          <w:szCs w:val="21"/>
          <w:lang w:eastAsia="en-US" w:bidi="ar-SA"/>
        </w:rPr>
        <w:t xml:space="preserve"> aj na svojom webovom</w:t>
      </w:r>
      <w:r w:rsidR="00966811" w:rsidRPr="00966811">
        <w:rPr>
          <w:rFonts w:ascii="Georgia" w:eastAsia="Arial" w:hAnsi="Georgia" w:cs="Arial"/>
          <w:color w:val="auto"/>
          <w:sz w:val="21"/>
          <w:szCs w:val="21"/>
          <w:lang w:eastAsia="en-US" w:bidi="ar-SA"/>
        </w:rPr>
        <w:t xml:space="preserve"> </w:t>
      </w:r>
      <w:r w:rsidR="00966811">
        <w:rPr>
          <w:rFonts w:ascii="Georgia" w:eastAsia="Arial" w:hAnsi="Georgia" w:cs="Arial"/>
          <w:color w:val="auto"/>
          <w:sz w:val="21"/>
          <w:szCs w:val="21"/>
          <w:lang w:eastAsia="en-US" w:bidi="ar-SA"/>
        </w:rPr>
        <w:t>sídle</w:t>
      </w:r>
      <w:r w:rsidR="00DE5F42">
        <w:rPr>
          <w:rFonts w:ascii="Georgia" w:eastAsia="Arial" w:hAnsi="Georgia" w:cs="Arial"/>
          <w:color w:val="auto"/>
          <w:sz w:val="21"/>
          <w:szCs w:val="21"/>
          <w:lang w:eastAsia="en-US" w:bidi="ar-SA"/>
        </w:rPr>
        <w:t xml:space="preserve"> </w:t>
      </w:r>
      <w:r w:rsidR="00DE5F42" w:rsidRPr="00495FC0">
        <w:rPr>
          <w:rFonts w:ascii="Georgia" w:eastAsia="Arial" w:hAnsi="Georgia" w:cs="Arial"/>
          <w:color w:val="auto"/>
          <w:sz w:val="21"/>
          <w:szCs w:val="21"/>
          <w:highlight w:val="yellow"/>
          <w:lang w:eastAsia="en-US" w:bidi="ar-SA"/>
        </w:rPr>
        <w:t>[●]</w:t>
      </w:r>
      <w:r>
        <w:rPr>
          <w:rFonts w:ascii="Georgia" w:eastAsia="Arial" w:hAnsi="Georgia" w:cs="Arial"/>
          <w:color w:val="auto"/>
          <w:sz w:val="21"/>
          <w:szCs w:val="21"/>
          <w:lang w:eastAsia="en-US" w:bidi="ar-SA"/>
        </w:rPr>
        <w:t>. Na webovom sídle Dodávateľa sú zároveň zverejnené aj poučenia odberateľa o dynamickej cene</w:t>
      </w:r>
      <w:r w:rsidRPr="000F2D3F">
        <w:rPr>
          <w:rFonts w:ascii="Georgia" w:eastAsia="Arial" w:hAnsi="Georgia" w:cs="Arial"/>
          <w:color w:val="auto"/>
          <w:sz w:val="21"/>
          <w:szCs w:val="21"/>
          <w:lang w:eastAsia="en-US" w:bidi="ar-SA"/>
        </w:rPr>
        <w:t xml:space="preserve"> elektriny a inteligentnom meracom systéme (</w:t>
      </w:r>
      <w:r>
        <w:rPr>
          <w:rFonts w:ascii="Georgia" w:eastAsia="Arial" w:hAnsi="Georgia" w:cs="Arial"/>
          <w:color w:val="auto"/>
          <w:sz w:val="21"/>
          <w:szCs w:val="21"/>
          <w:lang w:eastAsia="en-US" w:bidi="ar-SA"/>
        </w:rPr>
        <w:t>IMS</w:t>
      </w:r>
      <w:r w:rsidRPr="000F2D3F">
        <w:rPr>
          <w:rFonts w:ascii="Georgia" w:eastAsia="Arial" w:hAnsi="Georgia" w:cs="Arial"/>
          <w:color w:val="auto"/>
          <w:sz w:val="21"/>
          <w:szCs w:val="21"/>
          <w:lang w:eastAsia="en-US" w:bidi="ar-SA"/>
        </w:rPr>
        <w:t>)</w:t>
      </w:r>
      <w:r>
        <w:rPr>
          <w:rFonts w:ascii="Georgia" w:eastAsia="Arial" w:hAnsi="Georgia" w:cs="Arial"/>
          <w:color w:val="auto"/>
          <w:sz w:val="21"/>
          <w:szCs w:val="21"/>
          <w:lang w:eastAsia="en-US" w:bidi="ar-SA"/>
        </w:rPr>
        <w:t>.</w:t>
      </w:r>
    </w:p>
    <w:p w14:paraId="0CE20B51" w14:textId="77777777" w:rsidR="00BC37CE" w:rsidRPr="00FF51E5" w:rsidRDefault="00BC37CE" w:rsidP="003E161A">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FF51E5">
        <w:rPr>
          <w:rFonts w:ascii="Georgia" w:eastAsia="Arial" w:hAnsi="Georgia" w:cs="Arial"/>
          <w:b/>
          <w:bCs/>
          <w:caps/>
          <w:color w:val="auto"/>
          <w:sz w:val="21"/>
          <w:szCs w:val="21"/>
          <w:lang w:eastAsia="en-US" w:bidi="ar-SA"/>
        </w:rPr>
        <w:t>doba trvania zmluvného vzťahu</w:t>
      </w:r>
    </w:p>
    <w:p w14:paraId="57C0CE85" w14:textId="1ED8E34F" w:rsidR="00BC37CE" w:rsidRPr="00F32660" w:rsidRDefault="00BC37CE"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F32660">
        <w:rPr>
          <w:rFonts w:ascii="Georgia" w:eastAsia="Arial" w:hAnsi="Georgia" w:cs="Arial"/>
          <w:color w:val="auto"/>
          <w:sz w:val="21"/>
          <w:szCs w:val="21"/>
          <w:lang w:eastAsia="en-US" w:bidi="ar-SA"/>
        </w:rPr>
        <w:t xml:space="preserve">Doba trvania Zmluvy je dohodnutá </w:t>
      </w:r>
      <w:r w:rsidRPr="00F32660">
        <w:rPr>
          <w:rFonts w:ascii="Georgia" w:eastAsia="Arial" w:hAnsi="Georgia" w:cs="Arial"/>
          <w:b/>
          <w:bCs/>
          <w:color w:val="auto"/>
          <w:sz w:val="21"/>
          <w:szCs w:val="21"/>
          <w:lang w:eastAsia="en-US" w:bidi="ar-SA"/>
        </w:rPr>
        <w:t xml:space="preserve">na dobu určitú </w:t>
      </w:r>
      <w:r w:rsidR="00E31CCB" w:rsidRPr="00F32660">
        <w:rPr>
          <w:rFonts w:ascii="Georgia" w:eastAsia="Arial" w:hAnsi="Georgia" w:cs="Arial"/>
          <w:b/>
          <w:bCs/>
          <w:color w:val="auto"/>
          <w:sz w:val="21"/>
          <w:szCs w:val="21"/>
          <w:lang w:eastAsia="en-US" w:bidi="ar-SA"/>
        </w:rPr>
        <w:t>alebo</w:t>
      </w:r>
      <w:r w:rsidRPr="00F32660">
        <w:rPr>
          <w:rFonts w:ascii="Georgia" w:eastAsia="Arial" w:hAnsi="Georgia" w:cs="Arial"/>
          <w:b/>
          <w:bCs/>
          <w:color w:val="auto"/>
          <w:sz w:val="21"/>
          <w:szCs w:val="21"/>
          <w:lang w:val="pl-PL" w:eastAsia="en-US" w:bidi="ar-SA"/>
        </w:rPr>
        <w:t xml:space="preserve"> na </w:t>
      </w:r>
      <w:r w:rsidRPr="00F32660">
        <w:rPr>
          <w:rFonts w:ascii="Georgia" w:eastAsia="Arial" w:hAnsi="Georgia" w:cs="Arial"/>
          <w:b/>
          <w:bCs/>
          <w:color w:val="auto"/>
          <w:sz w:val="21"/>
          <w:szCs w:val="21"/>
          <w:lang w:eastAsia="en-US" w:bidi="ar-SA"/>
        </w:rPr>
        <w:t>dobu neurčitú</w:t>
      </w:r>
      <w:r w:rsidRPr="00F32660">
        <w:rPr>
          <w:rFonts w:ascii="Georgia" w:eastAsia="Arial" w:hAnsi="Georgia" w:cs="Arial"/>
          <w:color w:val="auto"/>
          <w:sz w:val="21"/>
          <w:szCs w:val="21"/>
          <w:lang w:eastAsia="en-US" w:bidi="ar-SA"/>
        </w:rPr>
        <w:t>.</w:t>
      </w:r>
    </w:p>
    <w:p w14:paraId="45AFE45B" w14:textId="77777777" w:rsidR="00BC37CE" w:rsidRPr="00F32660" w:rsidRDefault="00BC37CE"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F32660">
        <w:rPr>
          <w:rFonts w:ascii="Georgia" w:eastAsia="Arial" w:hAnsi="Georgia" w:cs="Arial"/>
          <w:color w:val="auto"/>
          <w:sz w:val="21"/>
          <w:szCs w:val="21"/>
          <w:lang w:eastAsia="en-US" w:bidi="ar-SA"/>
        </w:rPr>
        <w:t xml:space="preserve">Zmluva obsahuje </w:t>
      </w:r>
      <w:r w:rsidRPr="00F32660">
        <w:rPr>
          <w:rFonts w:ascii="Georgia" w:eastAsia="Arial" w:hAnsi="Georgia" w:cs="Arial"/>
          <w:b/>
          <w:bCs/>
          <w:color w:val="auto"/>
          <w:sz w:val="21"/>
          <w:szCs w:val="21"/>
          <w:lang w:eastAsia="en-US" w:bidi="ar-SA"/>
        </w:rPr>
        <w:t>režim automatického predĺženia jej účinnosti</w:t>
      </w:r>
      <w:r w:rsidRPr="00F32660">
        <w:rPr>
          <w:rFonts w:ascii="Georgia" w:eastAsia="Arial" w:hAnsi="Georgia" w:cs="Arial"/>
          <w:color w:val="auto"/>
          <w:sz w:val="21"/>
          <w:szCs w:val="21"/>
          <w:lang w:eastAsia="en-US" w:bidi="ar-SA"/>
        </w:rPr>
        <w:t xml:space="preserve"> (prolongácie) za podmienok aktuálne platných v čase predĺženia na dobu 12 mesiacov a to aj opakovane.</w:t>
      </w:r>
    </w:p>
    <w:p w14:paraId="1195CE5E" w14:textId="77777777" w:rsidR="00BC37CE" w:rsidRPr="00F32660" w:rsidRDefault="00BC37CE"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F32660">
        <w:rPr>
          <w:rFonts w:ascii="Georgia" w:eastAsia="Arial" w:hAnsi="Georgia" w:cs="Arial"/>
          <w:color w:val="auto"/>
          <w:sz w:val="21"/>
          <w:szCs w:val="21"/>
          <w:lang w:eastAsia="en-US" w:bidi="ar-SA"/>
        </w:rPr>
        <w:t xml:space="preserve">Automatické predĺženie účinnosti zmluvy (prolongácia) sa neuplatní, pokiaľ Odberateľ alebo Dodávateľ doručí druhej zmluvnej strane písomné oznámenie, že </w:t>
      </w:r>
      <w:r w:rsidRPr="00F32660">
        <w:rPr>
          <w:rFonts w:ascii="Georgia" w:eastAsia="Arial" w:hAnsi="Georgia" w:cs="Arial"/>
          <w:b/>
          <w:bCs/>
          <w:color w:val="auto"/>
          <w:sz w:val="21"/>
          <w:szCs w:val="21"/>
          <w:lang w:eastAsia="en-US" w:bidi="ar-SA"/>
        </w:rPr>
        <w:t>nesúhlasí</w:t>
      </w:r>
      <w:r w:rsidRPr="00F32660">
        <w:rPr>
          <w:rFonts w:ascii="Georgia" w:eastAsia="Arial" w:hAnsi="Georgia" w:cs="Arial"/>
          <w:color w:val="auto"/>
          <w:sz w:val="21"/>
          <w:szCs w:val="21"/>
          <w:lang w:eastAsia="en-US" w:bidi="ar-SA"/>
        </w:rPr>
        <w:t xml:space="preserve"> s predĺžením doby trvania zmluvy v lehote </w:t>
      </w:r>
      <w:r w:rsidRPr="00F32660">
        <w:rPr>
          <w:rFonts w:ascii="Georgia" w:eastAsia="Arial" w:hAnsi="Georgia" w:cs="Arial"/>
          <w:b/>
          <w:bCs/>
          <w:color w:val="auto"/>
          <w:sz w:val="21"/>
          <w:szCs w:val="21"/>
          <w:lang w:eastAsia="en-US" w:bidi="ar-SA"/>
        </w:rPr>
        <w:t>najneskôr 3 mesiacov</w:t>
      </w:r>
      <w:r w:rsidRPr="00F32660">
        <w:rPr>
          <w:rFonts w:ascii="Georgia" w:eastAsia="Arial" w:hAnsi="Georgia" w:cs="Arial"/>
          <w:color w:val="auto"/>
          <w:sz w:val="21"/>
          <w:szCs w:val="21"/>
          <w:lang w:eastAsia="en-US" w:bidi="ar-SA"/>
        </w:rPr>
        <w:t xml:space="preserve"> pred uplynutím doby, na ktorú bola zmluva uzatvorená alebo pred uplynutím naposledy predĺženej doby jej trvania. V prípade vyjadrenia nesúhlasu s predĺžením doby trvania zmluvy podľa predchádzajúcej vety, zaniká zmluva uplynutím doby, na ktorú bola uzatvorená alebo naposledy predĺžená, ak sa zmluvné strany nedohodnú inak.</w:t>
      </w:r>
    </w:p>
    <w:p w14:paraId="432F6084" w14:textId="77777777" w:rsidR="00966811" w:rsidRPr="00FF51E5" w:rsidRDefault="00966811" w:rsidP="003E161A">
      <w:pPr>
        <w:autoSpaceDE w:val="0"/>
        <w:autoSpaceDN w:val="0"/>
        <w:spacing w:before="240" w:after="240"/>
        <w:ind w:left="567" w:right="108"/>
        <w:jc w:val="both"/>
        <w:rPr>
          <w:rFonts w:ascii="Georgia" w:eastAsia="Arial" w:hAnsi="Georgia" w:cs="Arial"/>
          <w:color w:val="auto"/>
          <w:sz w:val="21"/>
          <w:szCs w:val="21"/>
          <w:lang w:eastAsia="en-US" w:bidi="ar-SA"/>
        </w:rPr>
      </w:pPr>
    </w:p>
    <w:p w14:paraId="0736D121" w14:textId="77777777" w:rsidR="00BC37CE" w:rsidRPr="00FF51E5" w:rsidRDefault="00BC37CE" w:rsidP="003E161A">
      <w:pPr>
        <w:numPr>
          <w:ilvl w:val="0"/>
          <w:numId w:val="4"/>
        </w:numPr>
        <w:tabs>
          <w:tab w:val="left" w:pos="541"/>
          <w:tab w:val="left" w:pos="543"/>
        </w:tabs>
        <w:autoSpaceDE w:val="0"/>
        <w:autoSpaceDN w:val="0"/>
        <w:spacing w:before="58"/>
        <w:jc w:val="both"/>
        <w:outlineLvl w:val="0"/>
        <w:rPr>
          <w:rFonts w:ascii="Georgia" w:eastAsia="Arial" w:hAnsi="Georgia" w:cs="Arial"/>
          <w:b/>
          <w:bCs/>
          <w:caps/>
          <w:color w:val="auto"/>
          <w:sz w:val="21"/>
          <w:szCs w:val="21"/>
          <w:lang w:eastAsia="en-US" w:bidi="ar-SA"/>
        </w:rPr>
      </w:pPr>
      <w:r w:rsidRPr="00FF51E5">
        <w:rPr>
          <w:rFonts w:ascii="Georgia" w:eastAsia="Arial" w:hAnsi="Georgia" w:cs="Arial"/>
          <w:b/>
          <w:bCs/>
          <w:caps/>
          <w:color w:val="auto"/>
          <w:sz w:val="21"/>
          <w:szCs w:val="21"/>
          <w:lang w:eastAsia="en-US" w:bidi="ar-SA"/>
        </w:rPr>
        <w:t>podmienky ukončenia zmluvy</w:t>
      </w:r>
    </w:p>
    <w:p w14:paraId="5D018F77" w14:textId="77777777" w:rsidR="00BC37CE" w:rsidRPr="00FF51E5" w:rsidRDefault="00BC37CE" w:rsidP="003E161A">
      <w:pPr>
        <w:autoSpaceDE w:val="0"/>
        <w:autoSpaceDN w:val="0"/>
        <w:ind w:left="544" w:right="107"/>
        <w:jc w:val="both"/>
        <w:rPr>
          <w:rFonts w:ascii="Georgia" w:eastAsia="Arial" w:hAnsi="Georgia" w:cs="Arial"/>
          <w:color w:val="auto"/>
          <w:sz w:val="21"/>
          <w:szCs w:val="21"/>
          <w:lang w:eastAsia="en-US" w:bidi="ar-SA"/>
        </w:rPr>
      </w:pPr>
    </w:p>
    <w:p w14:paraId="1FE9B614" w14:textId="77777777" w:rsidR="00BC37CE" w:rsidRPr="00FF51E5" w:rsidRDefault="00BC37CE" w:rsidP="003E161A">
      <w:pPr>
        <w:autoSpaceDE w:val="0"/>
        <w:autoSpaceDN w:val="0"/>
        <w:spacing w:after="120"/>
        <w:ind w:left="544" w:right="108"/>
        <w:jc w:val="both"/>
        <w:rPr>
          <w:rFonts w:ascii="Georgia" w:eastAsia="Arial" w:hAnsi="Georgia" w:cs="Arial"/>
          <w:color w:val="auto"/>
          <w:sz w:val="21"/>
          <w:szCs w:val="21"/>
          <w:lang w:eastAsia="en-US" w:bidi="ar-SA"/>
        </w:rPr>
      </w:pPr>
      <w:r w:rsidRPr="00FF51E5">
        <w:rPr>
          <w:rFonts w:ascii="Georgia" w:eastAsia="Arial" w:hAnsi="Georgia" w:cs="Arial"/>
          <w:color w:val="auto"/>
          <w:sz w:val="21"/>
          <w:szCs w:val="21"/>
          <w:lang w:eastAsia="en-US" w:bidi="ar-SA"/>
        </w:rPr>
        <w:t>Zmluvu je možné ukončiť nasledovnými spôsobmi:</w:t>
      </w:r>
    </w:p>
    <w:p w14:paraId="63FADBAE" w14:textId="77777777" w:rsidR="00BC37CE" w:rsidRPr="00FF51E5" w:rsidRDefault="00BC37CE" w:rsidP="003E161A">
      <w:pPr>
        <w:numPr>
          <w:ilvl w:val="0"/>
          <w:numId w:val="2"/>
        </w:numPr>
        <w:autoSpaceDE w:val="0"/>
        <w:autoSpaceDN w:val="0"/>
        <w:spacing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b/>
          <w:bCs/>
          <w:color w:val="auto"/>
          <w:sz w:val="21"/>
          <w:szCs w:val="21"/>
          <w:lang w:eastAsia="en-US" w:bidi="ar-SA"/>
        </w:rPr>
        <w:t>výpoveďou</w:t>
      </w:r>
      <w:r w:rsidRPr="00FF51E5">
        <w:rPr>
          <w:rFonts w:ascii="Georgia" w:eastAsia="Arial" w:hAnsi="Georgia" w:cs="Arial"/>
          <w:color w:val="auto"/>
          <w:sz w:val="21"/>
          <w:szCs w:val="21"/>
          <w:lang w:eastAsia="en-US" w:bidi="ar-SA"/>
        </w:rPr>
        <w:t xml:space="preserve"> Odberateľa a/alebo Dodávateľa;</w:t>
      </w:r>
    </w:p>
    <w:p w14:paraId="29CA87D1" w14:textId="77777777" w:rsidR="00BC37CE" w:rsidRPr="00FF51E5" w:rsidRDefault="00BC37CE" w:rsidP="003E161A">
      <w:pPr>
        <w:numPr>
          <w:ilvl w:val="0"/>
          <w:numId w:val="2"/>
        </w:numPr>
        <w:autoSpaceDE w:val="0"/>
        <w:autoSpaceDN w:val="0"/>
        <w:spacing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b/>
          <w:bCs/>
          <w:color w:val="auto"/>
          <w:sz w:val="21"/>
          <w:szCs w:val="21"/>
          <w:lang w:eastAsia="en-US" w:bidi="ar-SA"/>
        </w:rPr>
        <w:t>odstúpením od zmluvy</w:t>
      </w:r>
      <w:r w:rsidRPr="00FF51E5">
        <w:rPr>
          <w:rFonts w:ascii="Georgia" w:eastAsia="Arial" w:hAnsi="Georgia" w:cs="Arial"/>
          <w:color w:val="auto"/>
          <w:sz w:val="21"/>
          <w:szCs w:val="21"/>
          <w:lang w:eastAsia="en-US" w:bidi="ar-SA"/>
        </w:rPr>
        <w:t xml:space="preserve"> zo strany Odberateľa alebo Dodávateľa</w:t>
      </w:r>
    </w:p>
    <w:p w14:paraId="59C91C17" w14:textId="77777777" w:rsidR="00BC37CE" w:rsidRPr="00FF51E5" w:rsidRDefault="00BC37CE" w:rsidP="003E161A">
      <w:pPr>
        <w:numPr>
          <w:ilvl w:val="0"/>
          <w:numId w:val="2"/>
        </w:numPr>
        <w:autoSpaceDE w:val="0"/>
        <w:autoSpaceDN w:val="0"/>
        <w:spacing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b/>
          <w:bCs/>
          <w:color w:val="auto"/>
          <w:sz w:val="21"/>
          <w:szCs w:val="21"/>
          <w:lang w:eastAsia="en-US" w:bidi="ar-SA"/>
        </w:rPr>
        <w:t>uplynutím doby</w:t>
      </w:r>
      <w:r w:rsidRPr="00FF51E5">
        <w:rPr>
          <w:rFonts w:ascii="Georgia" w:eastAsia="Arial" w:hAnsi="Georgia" w:cs="Arial"/>
          <w:color w:val="auto"/>
          <w:sz w:val="21"/>
          <w:szCs w:val="21"/>
          <w:lang w:eastAsia="en-US" w:bidi="ar-SA"/>
        </w:rPr>
        <w:t>, na ktorú bola dohodnutá (ak nedošlo k automatickému predĺženiu jej účinnosti – prolongácii);</w:t>
      </w:r>
    </w:p>
    <w:p w14:paraId="13477CEB" w14:textId="77777777" w:rsidR="00BC37CE" w:rsidRDefault="00BC37CE" w:rsidP="003E161A">
      <w:pPr>
        <w:numPr>
          <w:ilvl w:val="0"/>
          <w:numId w:val="2"/>
        </w:numPr>
        <w:autoSpaceDE w:val="0"/>
        <w:autoSpaceDN w:val="0"/>
        <w:spacing w:after="120"/>
        <w:ind w:left="1134" w:right="108" w:hanging="567"/>
        <w:jc w:val="both"/>
        <w:rPr>
          <w:rFonts w:ascii="Georgia" w:eastAsia="Arial" w:hAnsi="Georgia" w:cs="Arial"/>
          <w:color w:val="auto"/>
          <w:sz w:val="21"/>
          <w:szCs w:val="21"/>
          <w:lang w:eastAsia="en-US" w:bidi="ar-SA"/>
        </w:rPr>
      </w:pPr>
      <w:r w:rsidRPr="00FF51E5">
        <w:rPr>
          <w:rFonts w:ascii="Georgia" w:eastAsia="Arial" w:hAnsi="Georgia" w:cs="Arial"/>
          <w:b/>
          <w:bCs/>
          <w:color w:val="auto"/>
          <w:sz w:val="21"/>
          <w:szCs w:val="21"/>
          <w:lang w:eastAsia="en-US" w:bidi="ar-SA"/>
        </w:rPr>
        <w:t>dohodou</w:t>
      </w:r>
      <w:r w:rsidRPr="00FF51E5">
        <w:rPr>
          <w:rFonts w:ascii="Georgia" w:eastAsia="Arial" w:hAnsi="Georgia" w:cs="Arial"/>
          <w:color w:val="auto"/>
          <w:sz w:val="21"/>
          <w:szCs w:val="21"/>
          <w:lang w:eastAsia="en-US" w:bidi="ar-SA"/>
        </w:rPr>
        <w:t xml:space="preserve"> Odberateľa a Dodávateľa k dohodnutému dátumu.</w:t>
      </w:r>
    </w:p>
    <w:p w14:paraId="7569D6A7" w14:textId="0D937AB2" w:rsidR="00FF6A8D" w:rsidRPr="00FF6A8D" w:rsidRDefault="00FF6A8D"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FF6A8D">
        <w:rPr>
          <w:rFonts w:ascii="Georgia" w:eastAsia="Arial" w:hAnsi="Georgia" w:cs="Arial"/>
          <w:color w:val="auto"/>
          <w:sz w:val="21"/>
          <w:szCs w:val="21"/>
          <w:lang w:eastAsia="en-US" w:bidi="ar-SA"/>
        </w:rPr>
        <w:t xml:space="preserve">Zmluvu uzatvorenú na dobu neurčitú, alebo zmluvu uzatvorenú na dobu určitú, môže Odberateľ bezodplatne vypovedať, ak Dodávateľ neoznámi zmenu ceny za Dodávku elektriny alebo zmenu OP, a to doručením oznámenia o výpovedi takejto zmluvy Dodávateľovi najneskôr do 3 mesiacov odo dňa účinnosti zmeny s účinnosťou k pätnástemu dňu  odo dňa doručenia oznámenia o výpovedi </w:t>
      </w:r>
      <w:r w:rsidR="009A34DE">
        <w:rPr>
          <w:rFonts w:ascii="Georgia" w:eastAsia="Arial" w:hAnsi="Georgia" w:cs="Arial"/>
          <w:color w:val="auto"/>
          <w:sz w:val="21"/>
          <w:szCs w:val="21"/>
          <w:lang w:eastAsia="en-US" w:bidi="ar-SA"/>
        </w:rPr>
        <w:t>Z</w:t>
      </w:r>
      <w:r w:rsidRPr="00FF6A8D">
        <w:rPr>
          <w:rFonts w:ascii="Georgia" w:eastAsia="Arial" w:hAnsi="Georgia" w:cs="Arial"/>
          <w:color w:val="auto"/>
          <w:sz w:val="21"/>
          <w:szCs w:val="21"/>
          <w:lang w:eastAsia="en-US" w:bidi="ar-SA"/>
        </w:rPr>
        <w:t xml:space="preserve">mluvy Dodávateľovi, ak Odberateľ neurčí v oznámení o výpovedi </w:t>
      </w:r>
      <w:r w:rsidR="00DE20C4">
        <w:rPr>
          <w:rFonts w:ascii="Georgia" w:eastAsia="Arial" w:hAnsi="Georgia" w:cs="Arial"/>
          <w:color w:val="auto"/>
          <w:sz w:val="21"/>
          <w:szCs w:val="21"/>
          <w:lang w:eastAsia="en-US" w:bidi="ar-SA"/>
        </w:rPr>
        <w:t>Z</w:t>
      </w:r>
      <w:r w:rsidRPr="00FF6A8D">
        <w:rPr>
          <w:rFonts w:ascii="Georgia" w:eastAsia="Arial" w:hAnsi="Georgia" w:cs="Arial"/>
          <w:color w:val="auto"/>
          <w:sz w:val="21"/>
          <w:szCs w:val="21"/>
          <w:lang w:eastAsia="en-US" w:bidi="ar-SA"/>
        </w:rPr>
        <w:t>mluvy iný okamih účinnosti výpovedi Zmluvy, najneskôr však ku dňu uplynutia troch mesiacov odo dňa účinnosti zmeny.</w:t>
      </w:r>
    </w:p>
    <w:p w14:paraId="4440E752" w14:textId="23551411" w:rsidR="00E31CCB" w:rsidRDefault="00E31CCB"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E31CCB">
        <w:rPr>
          <w:rFonts w:ascii="Georgia" w:eastAsia="Arial" w:hAnsi="Georgia" w:cs="Arial"/>
          <w:color w:val="auto"/>
          <w:sz w:val="21"/>
          <w:szCs w:val="21"/>
          <w:lang w:eastAsia="en-US" w:bidi="ar-SA"/>
        </w:rPr>
        <w:t xml:space="preserve">Odstúpiť od Zmluvy možno v prípadoch uvedených v Zmluve a OP, najmä v prípade, ak druhá zmluvná strana porušuje Zmluvu podstatným spôsobom (napr. nezaplatenie ceny v lehote jej splatnosti, opakované zavinené neoprávnené obmedzenie alebo prerušenie distribúcie elektriny odberateľovi a pod.). </w:t>
      </w:r>
    </w:p>
    <w:p w14:paraId="6E4D4749" w14:textId="6856FB15" w:rsidR="009E1B64" w:rsidRDefault="00E31CCB" w:rsidP="003E161A">
      <w:pPr>
        <w:autoSpaceDE w:val="0"/>
        <w:autoSpaceDN w:val="0"/>
        <w:spacing w:before="240" w:after="240"/>
        <w:ind w:left="567" w:right="108"/>
        <w:jc w:val="both"/>
        <w:rPr>
          <w:rFonts w:ascii="Georgia" w:eastAsia="Arial" w:hAnsi="Georgia" w:cs="Arial"/>
          <w:color w:val="auto"/>
          <w:sz w:val="21"/>
          <w:szCs w:val="21"/>
          <w:lang w:eastAsia="en-US" w:bidi="ar-SA"/>
        </w:rPr>
      </w:pPr>
      <w:r w:rsidRPr="00E31CCB">
        <w:rPr>
          <w:rFonts w:ascii="Georgia" w:eastAsia="Arial" w:hAnsi="Georgia" w:cs="Arial"/>
          <w:color w:val="auto"/>
          <w:sz w:val="21"/>
          <w:szCs w:val="21"/>
          <w:lang w:eastAsia="en-US" w:bidi="ar-SA"/>
        </w:rPr>
        <w:t>Ďalšie možnosti ukončenia Zmluvy sú uvedené v Zmluve alebo v OP.</w:t>
      </w:r>
    </w:p>
    <w:p w14:paraId="12651210" w14:textId="77777777" w:rsidR="00694D3F" w:rsidRPr="00C01300" w:rsidRDefault="00694D3F" w:rsidP="00694D3F">
      <w:pPr>
        <w:pStyle w:val="ListParagraph"/>
        <w:numPr>
          <w:ilvl w:val="0"/>
          <w:numId w:val="12"/>
        </w:numPr>
        <w:spacing w:before="240" w:after="240"/>
        <w:ind w:left="567" w:hanging="567"/>
        <w:rPr>
          <w:rFonts w:ascii="Georgia" w:eastAsia="Arial" w:hAnsi="Georgia" w:cs="Arial"/>
          <w:b/>
          <w:sz w:val="24"/>
          <w:szCs w:val="24"/>
        </w:rPr>
      </w:pPr>
      <w:r>
        <w:rPr>
          <w:rFonts w:ascii="Georgia" w:eastAsia="Arial" w:hAnsi="Georgia" w:cs="Arial"/>
          <w:b/>
          <w:sz w:val="24"/>
          <w:szCs w:val="24"/>
        </w:rPr>
        <w:t>POUČENIE O DYNAMICKEJ CENE ELEKTRINY A INTELIGENTNOM MERACOM SYSTÉME</w:t>
      </w:r>
      <w:r w:rsidRPr="00C01300">
        <w:rPr>
          <w:rFonts w:ascii="Georgia" w:eastAsia="Arial" w:hAnsi="Georgia" w:cs="Arial"/>
          <w:b/>
          <w:sz w:val="24"/>
          <w:szCs w:val="24"/>
        </w:rPr>
        <w:t xml:space="preserve"> (IMS)</w:t>
      </w:r>
    </w:p>
    <w:p w14:paraId="4A729D38" w14:textId="77777777" w:rsidR="00694D3F" w:rsidRDefault="00694D3F" w:rsidP="00694D3F">
      <w:pPr>
        <w:ind w:left="567"/>
        <w:jc w:val="both"/>
        <w:rPr>
          <w:rFonts w:ascii="Georgia" w:hAnsi="Georgia"/>
          <w:b/>
          <w:bCs/>
          <w:sz w:val="21"/>
          <w:szCs w:val="21"/>
        </w:rPr>
      </w:pPr>
      <w:r w:rsidRPr="002A798E">
        <w:rPr>
          <w:rFonts w:ascii="Georgia" w:hAnsi="Georgia"/>
          <w:b/>
          <w:bCs/>
          <w:sz w:val="21"/>
          <w:szCs w:val="21"/>
        </w:rPr>
        <w:t>Čo je to dynamická cena?</w:t>
      </w:r>
    </w:p>
    <w:p w14:paraId="2A064A08" w14:textId="77777777" w:rsidR="00694D3F" w:rsidRPr="002A798E" w:rsidRDefault="00694D3F" w:rsidP="00694D3F">
      <w:pPr>
        <w:spacing w:before="240" w:after="240"/>
        <w:ind w:left="567"/>
        <w:jc w:val="both"/>
        <w:rPr>
          <w:rFonts w:ascii="Georgia" w:hAnsi="Georgia"/>
          <w:sz w:val="21"/>
          <w:szCs w:val="21"/>
        </w:rPr>
      </w:pPr>
      <w:r w:rsidRPr="002A798E">
        <w:rPr>
          <w:rFonts w:ascii="Georgia" w:hAnsi="Georgia"/>
          <w:sz w:val="21"/>
          <w:szCs w:val="21"/>
        </w:rPr>
        <w:t>Pod pojmom dynamická cena rozumieme takú cenu elektrickej energi</w:t>
      </w:r>
      <w:r>
        <w:rPr>
          <w:rFonts w:ascii="Georgia" w:hAnsi="Georgia"/>
          <w:sz w:val="21"/>
          <w:szCs w:val="21"/>
        </w:rPr>
        <w:t>e</w:t>
      </w:r>
      <w:r w:rsidRPr="002A798E">
        <w:rPr>
          <w:rFonts w:ascii="Georgia" w:hAnsi="Georgia"/>
          <w:sz w:val="21"/>
          <w:szCs w:val="21"/>
        </w:rPr>
        <w:t xml:space="preserve">, ktorej hodnota je naviazaná na aktuálny trh s elektrinou na území Slovenskej republiky. Zmeny cien na trhu (rast ako aj zníženie cien) sa okamžite premietnu vo faktúrach za dodávku elektriny. </w:t>
      </w:r>
    </w:p>
    <w:p w14:paraId="4E52E2D5" w14:textId="77777777" w:rsidR="00694D3F" w:rsidRPr="00A1024D" w:rsidRDefault="00694D3F" w:rsidP="00694D3F">
      <w:pPr>
        <w:spacing w:before="240" w:after="240"/>
        <w:ind w:left="567"/>
        <w:jc w:val="both"/>
        <w:rPr>
          <w:rFonts w:ascii="Georgia" w:hAnsi="Georgia"/>
          <w:sz w:val="21"/>
          <w:szCs w:val="21"/>
        </w:rPr>
      </w:pPr>
      <w:r w:rsidRPr="00A1024D">
        <w:rPr>
          <w:rFonts w:ascii="Georgia" w:hAnsi="Georgia"/>
          <w:sz w:val="21"/>
          <w:szCs w:val="21"/>
        </w:rPr>
        <w:t>Vývoj dynamickej ceny je tak konkrétne odvodený od vývoja na slovenskom krátkodobom trhu s elektrinou organizovanom spoločnosťou OKTE, a.s.</w:t>
      </w:r>
    </w:p>
    <w:p w14:paraId="5CD4DB9F" w14:textId="77777777" w:rsidR="00694D3F" w:rsidRDefault="00694D3F" w:rsidP="00694D3F">
      <w:pPr>
        <w:spacing w:before="240" w:after="240"/>
        <w:ind w:left="567"/>
        <w:jc w:val="both"/>
        <w:rPr>
          <w:rFonts w:ascii="Georgia" w:hAnsi="Georgia"/>
          <w:sz w:val="21"/>
          <w:szCs w:val="21"/>
        </w:rPr>
      </w:pPr>
      <w:r w:rsidRPr="002A798E">
        <w:rPr>
          <w:rFonts w:ascii="Georgia" w:hAnsi="Georgia"/>
          <w:sz w:val="21"/>
          <w:szCs w:val="21"/>
        </w:rPr>
        <w:t xml:space="preserve">Organizátor trhu (OKTE a.s.) zverejňuje cenu elektriny v jednotlivých hodinách deň vopred, a to na svojom webovom sídle </w:t>
      </w:r>
      <w:hyperlink r:id="rId5" w:history="1">
        <w:r w:rsidRPr="002A798E">
          <w:rPr>
            <w:rStyle w:val="Hyperlink"/>
            <w:rFonts w:ascii="Georgia" w:hAnsi="Georgia"/>
            <w:color w:val="auto"/>
            <w:sz w:val="21"/>
            <w:szCs w:val="21"/>
          </w:rPr>
          <w:t>https://www.okte.sk/sk/</w:t>
        </w:r>
      </w:hyperlink>
      <w:r w:rsidRPr="002A798E">
        <w:rPr>
          <w:rFonts w:ascii="Georgia" w:hAnsi="Georgia"/>
          <w:sz w:val="21"/>
          <w:szCs w:val="21"/>
        </w:rPr>
        <w:t xml:space="preserve">. Takto zverejnená cena platí ako zúčtovacia cena na nasledujúci deň. </w:t>
      </w:r>
    </w:p>
    <w:p w14:paraId="6CFA3F39"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 xml:space="preserve">Ako sa mi určí konečná cena elektriny vo faktúre pri produkte dynamickej ceny? </w:t>
      </w:r>
    </w:p>
    <w:p w14:paraId="57584D17" w14:textId="77777777" w:rsidR="00694D3F" w:rsidRPr="002A798E" w:rsidRDefault="00694D3F" w:rsidP="00694D3F">
      <w:pPr>
        <w:pStyle w:val="NormalWeb"/>
        <w:shd w:val="clear" w:color="auto" w:fill="FFFFFF"/>
        <w:spacing w:before="240" w:beforeAutospacing="0" w:after="240" w:afterAutospacing="0"/>
        <w:ind w:left="567"/>
        <w:jc w:val="both"/>
        <w:rPr>
          <w:rFonts w:ascii="Georgia" w:hAnsi="Georgia" w:cs="Calibri"/>
          <w:sz w:val="21"/>
          <w:szCs w:val="21"/>
        </w:rPr>
      </w:pPr>
      <w:r w:rsidRPr="002A798E">
        <w:rPr>
          <w:rFonts w:ascii="Georgia" w:hAnsi="Georgia" w:cs="Calibri"/>
          <w:sz w:val="21"/>
          <w:szCs w:val="21"/>
        </w:rPr>
        <w:t>Jednotková cena dodanej elektriny v príslušnom mesiaci v EUR/MWh je vypočítaná na základe váženého priemeru (Pavg) hodinových cien na krátkodobom trhu (CKT), kde váhou je skutočná dodávka elektriny v príslušnej obchodnej hodine, nasledovne:</w:t>
      </w:r>
      <w:r w:rsidRPr="002A798E">
        <w:rPr>
          <w:rFonts w:ascii="Georgia" w:hAnsi="Georgia" w:cs="Calibri"/>
          <w:noProof/>
          <w:sz w:val="21"/>
          <w:szCs w:val="21"/>
        </w:rPr>
        <w:drawing>
          <wp:inline distT="0" distB="0" distL="0" distR="0" wp14:anchorId="272FEFBF" wp14:editId="750D3D2A">
            <wp:extent cx="4411345" cy="948055"/>
            <wp:effectExtent l="0" t="0" r="8255" b="4445"/>
            <wp:docPr id="988355631" name="Obrázok 98835563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1345" cy="948055"/>
                    </a:xfrm>
                    <a:prstGeom prst="rect">
                      <a:avLst/>
                    </a:prstGeom>
                    <a:noFill/>
                    <a:ln>
                      <a:noFill/>
                    </a:ln>
                  </pic:spPr>
                </pic:pic>
              </a:graphicData>
            </a:graphic>
          </wp:inline>
        </w:drawing>
      </w:r>
      <w:r w:rsidRPr="002A798E">
        <w:rPr>
          <w:rFonts w:ascii="Georgia" w:hAnsi="Georgia" w:cs="Calibri"/>
          <w:sz w:val="21"/>
          <w:szCs w:val="21"/>
        </w:rPr>
        <w:t xml:space="preserve"> </w:t>
      </w:r>
    </w:p>
    <w:p w14:paraId="71924E09" w14:textId="77777777" w:rsidR="00694D3F" w:rsidRPr="002A798E" w:rsidRDefault="00694D3F" w:rsidP="00694D3F">
      <w:pPr>
        <w:pStyle w:val="NormalWeb"/>
        <w:shd w:val="clear" w:color="auto" w:fill="FFFFFF"/>
        <w:spacing w:before="0" w:beforeAutospacing="0" w:after="240" w:afterAutospacing="0"/>
        <w:ind w:left="567"/>
        <w:jc w:val="both"/>
        <w:rPr>
          <w:rFonts w:ascii="Georgia" w:hAnsi="Georgia" w:cs="Calibri"/>
          <w:sz w:val="21"/>
          <w:szCs w:val="21"/>
        </w:rPr>
      </w:pPr>
      <w:r w:rsidRPr="002A798E">
        <w:rPr>
          <w:rFonts w:ascii="Georgia" w:hAnsi="Georgia" w:cs="Calibri"/>
          <w:sz w:val="21"/>
          <w:szCs w:val="21"/>
        </w:rPr>
        <w:t>pričom:</w:t>
      </w:r>
    </w:p>
    <w:p w14:paraId="14C89194" w14:textId="77777777" w:rsidR="00694D3F" w:rsidRPr="002A798E" w:rsidRDefault="00694D3F" w:rsidP="00694D3F">
      <w:pPr>
        <w:widowControl/>
        <w:numPr>
          <w:ilvl w:val="0"/>
          <w:numId w:val="8"/>
        </w:numPr>
        <w:shd w:val="clear" w:color="auto" w:fill="FFFFFF"/>
        <w:tabs>
          <w:tab w:val="clear" w:pos="720"/>
        </w:tabs>
        <w:ind w:left="1134" w:hanging="567"/>
        <w:jc w:val="both"/>
        <w:rPr>
          <w:rFonts w:ascii="Georgia" w:hAnsi="Georgia" w:cs="Calibri"/>
          <w:sz w:val="21"/>
          <w:szCs w:val="21"/>
        </w:rPr>
      </w:pPr>
      <w:r w:rsidRPr="002A798E">
        <w:rPr>
          <w:rFonts w:ascii="Georgia" w:hAnsi="Georgia" w:cs="Calibri"/>
          <w:b/>
          <w:bCs/>
          <w:sz w:val="21"/>
          <w:szCs w:val="21"/>
        </w:rPr>
        <w:lastRenderedPageBreak/>
        <w:t>k</w:t>
      </w:r>
      <w:r w:rsidRPr="002A798E">
        <w:rPr>
          <w:rFonts w:ascii="Georgia" w:hAnsi="Georgia" w:cs="Calibri"/>
          <w:sz w:val="21"/>
          <w:szCs w:val="21"/>
        </w:rPr>
        <w:t> - predstavuje poradové číslo obchodnej hodiny v príslušnom mesiaci.</w:t>
      </w:r>
    </w:p>
    <w:p w14:paraId="6D859A3A" w14:textId="77777777" w:rsidR="00694D3F" w:rsidRPr="002A798E" w:rsidRDefault="00694D3F" w:rsidP="00694D3F">
      <w:pPr>
        <w:widowControl/>
        <w:numPr>
          <w:ilvl w:val="0"/>
          <w:numId w:val="8"/>
        </w:numPr>
        <w:shd w:val="clear" w:color="auto" w:fill="FFFFFF"/>
        <w:tabs>
          <w:tab w:val="clear" w:pos="720"/>
        </w:tabs>
        <w:ind w:left="1134" w:hanging="567"/>
        <w:jc w:val="both"/>
        <w:rPr>
          <w:rFonts w:ascii="Georgia" w:hAnsi="Georgia" w:cs="Calibri"/>
          <w:sz w:val="21"/>
          <w:szCs w:val="21"/>
        </w:rPr>
      </w:pPr>
      <w:r w:rsidRPr="002A798E">
        <w:rPr>
          <w:rFonts w:ascii="Georgia" w:hAnsi="Georgia" w:cs="Calibri"/>
          <w:b/>
          <w:bCs/>
          <w:sz w:val="21"/>
          <w:szCs w:val="21"/>
        </w:rPr>
        <w:t>CKTk</w:t>
      </w:r>
      <w:r w:rsidRPr="002A798E">
        <w:rPr>
          <w:rFonts w:ascii="Georgia" w:hAnsi="Georgia" w:cs="Calibri"/>
          <w:sz w:val="21"/>
          <w:szCs w:val="21"/>
        </w:rPr>
        <w:t> - je cena elektriny na krátkodobom trhu (SPOT) pre príslušnú obchodnú hodinu v obchodnej oblasti SEPS zverejňovaná informačným portálom XMtrade®/ISOT na: </w:t>
      </w:r>
      <w:hyperlink r:id="rId7" w:tgtFrame="_blank" w:history="1">
        <w:r w:rsidRPr="002A798E">
          <w:rPr>
            <w:rStyle w:val="Hyperlink"/>
            <w:rFonts w:ascii="Georgia" w:hAnsi="Georgia" w:cs="Calibri"/>
            <w:color w:val="auto"/>
            <w:sz w:val="21"/>
            <w:szCs w:val="21"/>
          </w:rPr>
          <w:t>http://www.okte.sk/sk/kratkodoby-trh/zverejnenie-udajov/celkove-vysledky-dt.aspx</w:t>
        </w:r>
      </w:hyperlink>
      <w:r w:rsidRPr="002A798E">
        <w:rPr>
          <w:rFonts w:ascii="Georgia" w:hAnsi="Georgia" w:cs="Calibri"/>
          <w:sz w:val="21"/>
          <w:szCs w:val="21"/>
        </w:rPr>
        <w:t>. V prípade, že pre určitú vyhodnocovanú hodinu nebude informačným portálom XMtrade®/ISOT zverejnená cena, pre danú vyhodnocovanú hodinu sa namiesto takejto ceny použije najvyššia hodnota zo štvrťhodinových cien odchýlky v rámci danej vyhodnocovanej hodiny dodávky, stanovených podľa pravidiel uvedených v Prevádzkovom poriadku OKTE, a.s.</w:t>
      </w:r>
    </w:p>
    <w:p w14:paraId="397A9D81" w14:textId="77777777" w:rsidR="00694D3F" w:rsidRPr="002A798E" w:rsidRDefault="00694D3F" w:rsidP="00694D3F">
      <w:pPr>
        <w:widowControl/>
        <w:numPr>
          <w:ilvl w:val="0"/>
          <w:numId w:val="8"/>
        </w:numPr>
        <w:shd w:val="clear" w:color="auto" w:fill="FFFFFF"/>
        <w:tabs>
          <w:tab w:val="clear" w:pos="720"/>
        </w:tabs>
        <w:ind w:left="1134" w:hanging="567"/>
        <w:jc w:val="both"/>
        <w:rPr>
          <w:rFonts w:ascii="Georgia" w:hAnsi="Georgia" w:cs="Calibri"/>
          <w:sz w:val="21"/>
          <w:szCs w:val="21"/>
        </w:rPr>
      </w:pPr>
      <w:r w:rsidRPr="002A798E">
        <w:rPr>
          <w:rFonts w:ascii="Georgia" w:hAnsi="Georgia" w:cs="Calibri"/>
          <w:b/>
          <w:bCs/>
          <w:sz w:val="21"/>
          <w:szCs w:val="21"/>
        </w:rPr>
        <w:t>A</w:t>
      </w:r>
      <w:r w:rsidRPr="002A798E">
        <w:rPr>
          <w:rFonts w:ascii="Georgia" w:hAnsi="Georgia" w:cs="Calibri"/>
          <w:sz w:val="21"/>
          <w:szCs w:val="21"/>
        </w:rPr>
        <w:t xml:space="preserve"> – je koeficient </w:t>
      </w:r>
      <w:r>
        <w:rPr>
          <w:rFonts w:ascii="Georgia" w:hAnsi="Georgia" w:cs="Calibri"/>
          <w:sz w:val="21"/>
          <w:szCs w:val="21"/>
        </w:rPr>
        <w:t>D</w:t>
      </w:r>
      <w:r w:rsidRPr="002A798E">
        <w:rPr>
          <w:rFonts w:ascii="Georgia" w:hAnsi="Georgia" w:cs="Calibri"/>
          <w:sz w:val="21"/>
          <w:szCs w:val="21"/>
        </w:rPr>
        <w:t>odávateľa v EUR/MWh.</w:t>
      </w:r>
    </w:p>
    <w:p w14:paraId="2FF93036" w14:textId="77777777" w:rsidR="00694D3F" w:rsidRPr="002A798E" w:rsidRDefault="00694D3F" w:rsidP="00694D3F">
      <w:pPr>
        <w:widowControl/>
        <w:numPr>
          <w:ilvl w:val="0"/>
          <w:numId w:val="8"/>
        </w:numPr>
        <w:shd w:val="clear" w:color="auto" w:fill="FFFFFF"/>
        <w:tabs>
          <w:tab w:val="clear" w:pos="720"/>
        </w:tabs>
        <w:ind w:left="1134" w:hanging="567"/>
        <w:jc w:val="both"/>
        <w:rPr>
          <w:rFonts w:ascii="Georgia" w:hAnsi="Georgia" w:cs="Calibri"/>
          <w:sz w:val="21"/>
          <w:szCs w:val="21"/>
        </w:rPr>
      </w:pPr>
      <w:r w:rsidRPr="002A798E">
        <w:rPr>
          <w:rFonts w:ascii="Georgia" w:hAnsi="Georgia" w:cs="Calibri"/>
          <w:b/>
          <w:bCs/>
          <w:sz w:val="21"/>
          <w:szCs w:val="21"/>
        </w:rPr>
        <w:t>SD</w:t>
      </w:r>
      <w:r w:rsidRPr="002A798E">
        <w:rPr>
          <w:rFonts w:ascii="Georgia" w:hAnsi="Georgia" w:cs="Calibri"/>
          <w:sz w:val="21"/>
          <w:szCs w:val="21"/>
        </w:rPr>
        <w:t> – je skutočná dodávka v príslušnom mesiaci.</w:t>
      </w:r>
    </w:p>
    <w:p w14:paraId="05BB5300" w14:textId="77777777" w:rsidR="00694D3F" w:rsidRPr="002A798E" w:rsidRDefault="00694D3F" w:rsidP="00694D3F">
      <w:pPr>
        <w:widowControl/>
        <w:numPr>
          <w:ilvl w:val="0"/>
          <w:numId w:val="8"/>
        </w:numPr>
        <w:shd w:val="clear" w:color="auto" w:fill="FFFFFF"/>
        <w:tabs>
          <w:tab w:val="clear" w:pos="720"/>
        </w:tabs>
        <w:spacing w:after="240"/>
        <w:ind w:left="1134" w:hanging="567"/>
        <w:jc w:val="both"/>
        <w:rPr>
          <w:rFonts w:ascii="Georgia" w:hAnsi="Georgia" w:cs="Calibri"/>
          <w:sz w:val="21"/>
          <w:szCs w:val="21"/>
        </w:rPr>
      </w:pPr>
      <w:r w:rsidRPr="002A798E">
        <w:rPr>
          <w:rFonts w:ascii="Georgia" w:hAnsi="Georgia" w:cs="Calibri"/>
          <w:b/>
          <w:bCs/>
          <w:sz w:val="21"/>
          <w:szCs w:val="21"/>
        </w:rPr>
        <w:t>SDk</w:t>
      </w:r>
      <w:r w:rsidRPr="002A798E">
        <w:rPr>
          <w:rFonts w:ascii="Georgia" w:hAnsi="Georgia" w:cs="Calibri"/>
          <w:sz w:val="21"/>
          <w:szCs w:val="21"/>
        </w:rPr>
        <w:t> – je skutočná dodávka v príslušnej (k-tej) obchodnej hodine.</w:t>
      </w:r>
    </w:p>
    <w:p w14:paraId="7E6BD022" w14:textId="77777777" w:rsidR="00694D3F" w:rsidRDefault="00694D3F" w:rsidP="00694D3F">
      <w:pPr>
        <w:ind w:left="567"/>
        <w:jc w:val="both"/>
        <w:rPr>
          <w:rFonts w:ascii="Georgia" w:hAnsi="Georgia"/>
          <w:b/>
          <w:bCs/>
          <w:sz w:val="21"/>
          <w:szCs w:val="21"/>
        </w:rPr>
      </w:pPr>
      <w:r w:rsidRPr="002A798E">
        <w:rPr>
          <w:rFonts w:ascii="Georgia" w:hAnsi="Georgia"/>
          <w:b/>
          <w:bCs/>
          <w:sz w:val="21"/>
          <w:szCs w:val="21"/>
        </w:rPr>
        <w:t>Aké sú podmienky pre využitie dynamickej ceny?</w:t>
      </w:r>
    </w:p>
    <w:p w14:paraId="091C9DD8" w14:textId="77777777" w:rsidR="00694D3F" w:rsidRDefault="00694D3F" w:rsidP="00694D3F">
      <w:pPr>
        <w:spacing w:before="240" w:after="240"/>
        <w:ind w:left="567"/>
        <w:jc w:val="both"/>
        <w:rPr>
          <w:rFonts w:ascii="Georgia" w:hAnsi="Georgia"/>
          <w:sz w:val="21"/>
          <w:szCs w:val="21"/>
        </w:rPr>
      </w:pPr>
      <w:r w:rsidRPr="002A798E">
        <w:rPr>
          <w:rFonts w:ascii="Georgia" w:hAnsi="Georgia"/>
          <w:sz w:val="21"/>
          <w:szCs w:val="21"/>
        </w:rPr>
        <w:t xml:space="preserve">Podmienkou pre využívanie dynamickej ceny je určenie odberu v konkrétnom čase. Na to sa využíva inteligentný merací systém (IMS) alebo sa spotreba určí pomocou typových diagramov odberu (TDO). IMS vyhodnocuje spotrebu v danej hodine pričom merania vykonáva každú štvrť hodinu výkonu. </w:t>
      </w:r>
      <w:r w:rsidRPr="00A1024D">
        <w:rPr>
          <w:rFonts w:ascii="Georgia" w:hAnsi="Georgia"/>
          <w:sz w:val="21"/>
          <w:szCs w:val="21"/>
        </w:rPr>
        <w:t xml:space="preserve">Ak na odbernom mieste nie sú dostupné tieto hodnoty, spotreba stanovaná odpočtom sa alokuje do hodín zúčtovacieho obdobia cez referenčnú krivku príslušnú danej distribučnej sadzbe odberateľa tzv. TDO krivka, ktorú zverejňuje príslušný </w:t>
      </w:r>
      <w:r>
        <w:rPr>
          <w:rFonts w:ascii="Georgia" w:hAnsi="Georgia"/>
          <w:sz w:val="21"/>
          <w:szCs w:val="21"/>
        </w:rPr>
        <w:t>PDS.</w:t>
      </w:r>
    </w:p>
    <w:p w14:paraId="29E013C1" w14:textId="77777777" w:rsidR="00694D3F" w:rsidRPr="002A798E"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Aké sú výhody dynamickej ceny?</w:t>
      </w:r>
    </w:p>
    <w:p w14:paraId="14629401" w14:textId="77777777" w:rsidR="00694D3F" w:rsidRPr="002A798E" w:rsidRDefault="00694D3F" w:rsidP="00694D3F">
      <w:pPr>
        <w:pStyle w:val="ListParagraph"/>
        <w:widowControl/>
        <w:numPr>
          <w:ilvl w:val="0"/>
          <w:numId w:val="10"/>
        </w:numPr>
        <w:autoSpaceDE/>
        <w:autoSpaceDN/>
        <w:spacing w:after="160"/>
        <w:ind w:left="1134" w:hanging="567"/>
        <w:contextualSpacing/>
        <w:rPr>
          <w:rFonts w:ascii="Georgia" w:hAnsi="Georgia"/>
          <w:sz w:val="21"/>
          <w:szCs w:val="21"/>
        </w:rPr>
      </w:pPr>
      <w:r w:rsidRPr="002A798E">
        <w:rPr>
          <w:rFonts w:ascii="Georgia" w:hAnsi="Georgia"/>
          <w:sz w:val="21"/>
          <w:szCs w:val="21"/>
        </w:rPr>
        <w:t xml:space="preserve">V prípade využívania produktu dynamickej ceny máte slobodu v tom, koľko elektrickej energie odoberiete. Nemusíte už teda sledovať, či ste v danom období prečerpali alebo nedočerpali zmluvne dojednaný objem elektrickej energie. </w:t>
      </w:r>
    </w:p>
    <w:p w14:paraId="24D4A961" w14:textId="77777777" w:rsidR="00694D3F" w:rsidRPr="002A798E" w:rsidRDefault="00694D3F" w:rsidP="00694D3F">
      <w:pPr>
        <w:pStyle w:val="ListParagraph"/>
        <w:widowControl/>
        <w:numPr>
          <w:ilvl w:val="0"/>
          <w:numId w:val="10"/>
        </w:numPr>
        <w:autoSpaceDE/>
        <w:autoSpaceDN/>
        <w:spacing w:after="160"/>
        <w:ind w:left="1134" w:hanging="567"/>
        <w:contextualSpacing/>
        <w:rPr>
          <w:rFonts w:ascii="Georgia" w:hAnsi="Georgia"/>
          <w:sz w:val="21"/>
          <w:szCs w:val="21"/>
        </w:rPr>
      </w:pPr>
      <w:r w:rsidRPr="002A798E">
        <w:rPr>
          <w:rFonts w:ascii="Georgia" w:hAnsi="Georgia"/>
          <w:sz w:val="21"/>
          <w:szCs w:val="21"/>
        </w:rPr>
        <w:t>Odberateľ má okrem neexistujúcich príplatkov umožnený i pružný odber elektrickej energie.</w:t>
      </w:r>
    </w:p>
    <w:p w14:paraId="0D72BEDD" w14:textId="77777777" w:rsidR="00694D3F" w:rsidRPr="002A798E" w:rsidRDefault="00694D3F" w:rsidP="00694D3F">
      <w:pPr>
        <w:pStyle w:val="ListParagraph"/>
        <w:widowControl/>
        <w:numPr>
          <w:ilvl w:val="0"/>
          <w:numId w:val="10"/>
        </w:numPr>
        <w:autoSpaceDE/>
        <w:autoSpaceDN/>
        <w:spacing w:after="160"/>
        <w:ind w:left="1134" w:hanging="567"/>
        <w:contextualSpacing/>
        <w:rPr>
          <w:rFonts w:ascii="Georgia" w:hAnsi="Georgia"/>
          <w:sz w:val="21"/>
          <w:szCs w:val="21"/>
        </w:rPr>
      </w:pPr>
      <w:r w:rsidRPr="002A798E">
        <w:rPr>
          <w:rFonts w:ascii="Georgia" w:hAnsi="Georgia"/>
          <w:sz w:val="21"/>
          <w:szCs w:val="21"/>
        </w:rPr>
        <w:t>Pre flexibilných odberateľov môže byť výhodou i nakúpenie elektriny v intervaloch s nižšou cenou v rámci dňa.</w:t>
      </w:r>
    </w:p>
    <w:p w14:paraId="0610E8D9" w14:textId="77777777" w:rsidR="00694D3F" w:rsidRPr="002A798E" w:rsidRDefault="00694D3F" w:rsidP="00694D3F">
      <w:pPr>
        <w:pStyle w:val="ListParagraph"/>
        <w:widowControl/>
        <w:numPr>
          <w:ilvl w:val="0"/>
          <w:numId w:val="10"/>
        </w:numPr>
        <w:autoSpaceDE/>
        <w:autoSpaceDN/>
        <w:spacing w:after="160"/>
        <w:ind w:left="1134" w:hanging="567"/>
        <w:contextualSpacing/>
        <w:rPr>
          <w:rFonts w:ascii="Georgia" w:hAnsi="Georgia"/>
          <w:sz w:val="21"/>
          <w:szCs w:val="21"/>
        </w:rPr>
      </w:pPr>
      <w:r w:rsidRPr="002A798E">
        <w:rPr>
          <w:rFonts w:ascii="Georgia" w:hAnsi="Georgia"/>
          <w:sz w:val="21"/>
          <w:szCs w:val="21"/>
        </w:rPr>
        <w:t>Aktuálna výhoda dynamickej ceny pre odberateľa však spočíva v možnosti dosiahnutia celkovej nižšej ceny za elektrinu pri bežnom odbere. Vysoké výkyvy cien elektriny spôsobujú, že dodávatelia si riziká premietajú do vysokých prirážok pri fixnej cene na dlhšie obdobie dodávky.</w:t>
      </w:r>
    </w:p>
    <w:p w14:paraId="51C18806" w14:textId="77777777" w:rsidR="00694D3F" w:rsidRDefault="00694D3F" w:rsidP="00694D3F">
      <w:pPr>
        <w:pStyle w:val="ListParagraph"/>
        <w:widowControl/>
        <w:numPr>
          <w:ilvl w:val="0"/>
          <w:numId w:val="10"/>
        </w:numPr>
        <w:autoSpaceDE/>
        <w:autoSpaceDN/>
        <w:spacing w:after="160"/>
        <w:ind w:left="1134" w:hanging="567"/>
        <w:contextualSpacing/>
        <w:rPr>
          <w:rFonts w:ascii="Georgia" w:hAnsi="Georgia"/>
          <w:sz w:val="21"/>
          <w:szCs w:val="21"/>
        </w:rPr>
      </w:pPr>
      <w:r w:rsidRPr="002A798E">
        <w:rPr>
          <w:rFonts w:ascii="Georgia" w:hAnsi="Georgia"/>
          <w:sz w:val="21"/>
          <w:szCs w:val="21"/>
        </w:rPr>
        <w:t>Zvyšovanie podielu obnoviteľných zdrojov na národnom energetickom mixe sa môže prejaviť i znížením cien elektrickej energie pri produktoch s dynamickou cenou, vzhľadom na skutočnosť, že cena na trhu je závislá i na technických fundamentoch sústavy.</w:t>
      </w:r>
    </w:p>
    <w:p w14:paraId="088C3B0E"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 xml:space="preserve">Aké sú nevýhody dynamickej ceny? </w:t>
      </w:r>
    </w:p>
    <w:p w14:paraId="06C238A5" w14:textId="77777777" w:rsidR="00694D3F" w:rsidRPr="002A798E" w:rsidRDefault="00694D3F" w:rsidP="00694D3F">
      <w:pPr>
        <w:pStyle w:val="ListParagraph"/>
        <w:widowControl/>
        <w:numPr>
          <w:ilvl w:val="0"/>
          <w:numId w:val="9"/>
        </w:numPr>
        <w:autoSpaceDE/>
        <w:autoSpaceDN/>
        <w:spacing w:after="160"/>
        <w:ind w:left="1134" w:hanging="567"/>
        <w:contextualSpacing/>
        <w:rPr>
          <w:rFonts w:ascii="Georgia" w:hAnsi="Georgia"/>
          <w:sz w:val="21"/>
          <w:szCs w:val="21"/>
        </w:rPr>
      </w:pPr>
      <w:r w:rsidRPr="002A798E">
        <w:rPr>
          <w:rFonts w:ascii="Georgia" w:hAnsi="Georgia"/>
          <w:sz w:val="21"/>
          <w:szCs w:val="21"/>
        </w:rPr>
        <w:t>Odberateľ nemá istotu ani garanciu v konkrétnu cenu na dané obdobie.</w:t>
      </w:r>
    </w:p>
    <w:p w14:paraId="6403BA07" w14:textId="77777777" w:rsidR="00694D3F" w:rsidRPr="002A798E" w:rsidRDefault="00694D3F" w:rsidP="00694D3F">
      <w:pPr>
        <w:pStyle w:val="ListParagraph"/>
        <w:widowControl/>
        <w:numPr>
          <w:ilvl w:val="0"/>
          <w:numId w:val="9"/>
        </w:numPr>
        <w:autoSpaceDE/>
        <w:autoSpaceDN/>
        <w:spacing w:after="160"/>
        <w:ind w:left="1134" w:hanging="567"/>
        <w:contextualSpacing/>
        <w:rPr>
          <w:rFonts w:ascii="Georgia" w:hAnsi="Georgia"/>
          <w:sz w:val="21"/>
          <w:szCs w:val="21"/>
        </w:rPr>
      </w:pPr>
      <w:r w:rsidRPr="002A798E">
        <w:rPr>
          <w:rFonts w:ascii="Georgia" w:hAnsi="Georgia"/>
          <w:sz w:val="21"/>
          <w:szCs w:val="21"/>
        </w:rPr>
        <w:t>Cena za elektrinu sa určuje deň vopred.</w:t>
      </w:r>
    </w:p>
    <w:p w14:paraId="7E047F32" w14:textId="77777777" w:rsidR="00694D3F" w:rsidRPr="002A798E" w:rsidRDefault="00694D3F" w:rsidP="00694D3F">
      <w:pPr>
        <w:pStyle w:val="ListParagraph"/>
        <w:widowControl/>
        <w:numPr>
          <w:ilvl w:val="0"/>
          <w:numId w:val="9"/>
        </w:numPr>
        <w:autoSpaceDE/>
        <w:autoSpaceDN/>
        <w:spacing w:after="160"/>
        <w:ind w:left="1134" w:hanging="567"/>
        <w:contextualSpacing/>
        <w:rPr>
          <w:rFonts w:ascii="Georgia" w:hAnsi="Georgia"/>
          <w:sz w:val="21"/>
          <w:szCs w:val="21"/>
        </w:rPr>
      </w:pPr>
      <w:r w:rsidRPr="002A798E">
        <w:rPr>
          <w:rFonts w:ascii="Georgia" w:hAnsi="Georgia"/>
          <w:sz w:val="21"/>
          <w:szCs w:val="21"/>
        </w:rPr>
        <w:t xml:space="preserve">Tak ako na trhu s elektrinou nie je určený limit pre minimálnu cenu elektrickej energie (trh s elektrinou umožňuje i zápornú cenu elektriny) nie je určený ani jej strop. V spojení so skutočnosťou, že cena na trhoch sa nedá predvídať a je ovplyvňovaná veľkým množstvom faktorov je využívanie dynamickej ceny vždy spojené s rizikom. </w:t>
      </w:r>
    </w:p>
    <w:p w14:paraId="0D90AD82"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Inteligentný merací systém</w:t>
      </w:r>
    </w:p>
    <w:p w14:paraId="025D0FF3" w14:textId="77777777" w:rsidR="00694D3F" w:rsidRDefault="00694D3F" w:rsidP="00694D3F">
      <w:pPr>
        <w:ind w:left="567"/>
        <w:jc w:val="both"/>
        <w:rPr>
          <w:rFonts w:ascii="Georgia" w:hAnsi="Georgia"/>
          <w:sz w:val="21"/>
          <w:szCs w:val="21"/>
        </w:rPr>
      </w:pPr>
      <w:r w:rsidRPr="002A798E">
        <w:rPr>
          <w:rFonts w:ascii="Georgia" w:hAnsi="Georgia"/>
          <w:sz w:val="21"/>
          <w:szCs w:val="21"/>
        </w:rPr>
        <w:t>Inteligentný merací systém je schopný merať množstvo spotrebovanej alebo vyrobenej elektriny, umožňuje zber, spracovanie, prenos a poskytovanie týchto údajov zákazníkom a ďalším účastníkom trhu</w:t>
      </w:r>
      <w:r>
        <w:rPr>
          <w:rFonts w:ascii="Georgia" w:hAnsi="Georgia"/>
          <w:sz w:val="21"/>
          <w:szCs w:val="21"/>
        </w:rPr>
        <w:t>.</w:t>
      </w:r>
      <w:r w:rsidRPr="002A798E">
        <w:rPr>
          <w:rFonts w:ascii="Georgia" w:hAnsi="Georgia"/>
          <w:sz w:val="21"/>
          <w:szCs w:val="21"/>
        </w:rPr>
        <w:t xml:space="preserve"> </w:t>
      </w:r>
      <w:r>
        <w:rPr>
          <w:rFonts w:ascii="Georgia" w:hAnsi="Georgia"/>
          <w:sz w:val="21"/>
          <w:szCs w:val="21"/>
        </w:rPr>
        <w:t>O</w:t>
      </w:r>
      <w:r w:rsidRPr="002A798E">
        <w:rPr>
          <w:rFonts w:ascii="Georgia" w:hAnsi="Georgia"/>
          <w:sz w:val="21"/>
          <w:szCs w:val="21"/>
        </w:rPr>
        <w:t xml:space="preserve">dpočet sa realizuje odčítaním na diaľku, a to automaticky. Nie je potrebný fyzický odpočet, údaje z IMS sú zaznamenávané 24 hodín denne v 15-minútovom intervale, čo Vám umožňuje (z IMS) mať prehľad a kontrolu nad svojou spotrebou. </w:t>
      </w:r>
    </w:p>
    <w:p w14:paraId="473987D6"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lastRenderedPageBreak/>
        <w:t xml:space="preserve">Aké sú </w:t>
      </w:r>
      <w:r>
        <w:rPr>
          <w:rFonts w:ascii="Georgia" w:hAnsi="Georgia"/>
          <w:b/>
          <w:bCs/>
          <w:sz w:val="21"/>
          <w:szCs w:val="21"/>
        </w:rPr>
        <w:t>p</w:t>
      </w:r>
      <w:r w:rsidRPr="002A798E">
        <w:rPr>
          <w:rFonts w:ascii="Georgia" w:hAnsi="Georgia"/>
          <w:b/>
          <w:bCs/>
          <w:sz w:val="21"/>
          <w:szCs w:val="21"/>
        </w:rPr>
        <w:t>odmienky pre obdržanie IMS</w:t>
      </w:r>
    </w:p>
    <w:p w14:paraId="051CFD2E" w14:textId="77777777" w:rsidR="00694D3F" w:rsidRDefault="00694D3F" w:rsidP="00694D3F">
      <w:pPr>
        <w:ind w:left="567"/>
        <w:jc w:val="both"/>
        <w:rPr>
          <w:rFonts w:ascii="Georgia" w:hAnsi="Georgia"/>
          <w:sz w:val="21"/>
          <w:szCs w:val="21"/>
        </w:rPr>
      </w:pPr>
      <w:r w:rsidRPr="002A798E">
        <w:rPr>
          <w:rFonts w:ascii="Georgia" w:hAnsi="Georgia"/>
          <w:sz w:val="21"/>
          <w:szCs w:val="21"/>
        </w:rPr>
        <w:t>Vyhláška č. 358/2013 Z. z. ktorou sa ustanovuje postup a podmienky v oblasti zavádzania a prevádzky inteligentných meracích systémov v elektroenergetike (ďalej len „</w:t>
      </w:r>
      <w:r w:rsidRPr="002A798E">
        <w:rPr>
          <w:rFonts w:ascii="Georgia" w:hAnsi="Georgia"/>
          <w:b/>
          <w:bCs/>
          <w:sz w:val="21"/>
          <w:szCs w:val="21"/>
        </w:rPr>
        <w:t>Vyhláška</w:t>
      </w:r>
      <w:r w:rsidRPr="002A798E">
        <w:rPr>
          <w:rFonts w:ascii="Georgia" w:hAnsi="Georgia"/>
          <w:sz w:val="21"/>
          <w:szCs w:val="21"/>
        </w:rPr>
        <w:t>“)</w:t>
      </w:r>
      <w:r>
        <w:rPr>
          <w:rFonts w:ascii="Georgia" w:hAnsi="Georgia"/>
          <w:sz w:val="21"/>
          <w:szCs w:val="21"/>
        </w:rPr>
        <w:t xml:space="preserve"> </w:t>
      </w:r>
      <w:r w:rsidRPr="002A798E">
        <w:rPr>
          <w:rFonts w:ascii="Georgia" w:hAnsi="Georgia"/>
          <w:sz w:val="21"/>
          <w:szCs w:val="21"/>
        </w:rPr>
        <w:t>určuje 5 kategórií koncových odberateľov elektriny. Kategórie koncových odberateľov 1-4 sú povinné mať IMS.</w:t>
      </w:r>
    </w:p>
    <w:p w14:paraId="44298F6C" w14:textId="77777777" w:rsidR="00694D3F" w:rsidRDefault="00694D3F" w:rsidP="00694D3F">
      <w:pPr>
        <w:ind w:left="567"/>
        <w:jc w:val="both"/>
        <w:rPr>
          <w:rFonts w:ascii="Georgia" w:hAnsi="Georgia"/>
          <w:sz w:val="21"/>
          <w:szCs w:val="21"/>
        </w:rPr>
      </w:pPr>
    </w:p>
    <w:p w14:paraId="0970078B" w14:textId="77777777" w:rsidR="00694D3F" w:rsidRPr="00590319" w:rsidRDefault="00694D3F" w:rsidP="00694D3F">
      <w:pPr>
        <w:ind w:left="567"/>
        <w:jc w:val="both"/>
        <w:rPr>
          <w:rFonts w:ascii="Georgia" w:hAnsi="Georgia"/>
          <w:sz w:val="21"/>
          <w:szCs w:val="21"/>
        </w:rPr>
      </w:pPr>
      <w:r w:rsidRPr="00590319">
        <w:rPr>
          <w:rFonts w:ascii="Georgia" w:hAnsi="Georgia"/>
          <w:sz w:val="21"/>
          <w:szCs w:val="21"/>
        </w:rPr>
        <w:t>Ak odberné miesto koncového odberateľa elektriny nespadá do určených kategórií koncových odberateľov elektriny s opodstatneným využitím IMS podľa predchádzajúceho odseku, má koncový odberateľ právo na inštaláciu IMS na žiadosť.</w:t>
      </w:r>
    </w:p>
    <w:p w14:paraId="29DE02CA"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 xml:space="preserve">Aké sú poplatky spojené s inštaláciou IMS? </w:t>
      </w:r>
    </w:p>
    <w:p w14:paraId="451DC810" w14:textId="77777777" w:rsidR="00694D3F" w:rsidRDefault="00694D3F" w:rsidP="00694D3F">
      <w:pPr>
        <w:ind w:left="567"/>
        <w:jc w:val="both"/>
        <w:rPr>
          <w:rFonts w:ascii="Georgia" w:hAnsi="Georgia"/>
          <w:sz w:val="21"/>
          <w:szCs w:val="21"/>
        </w:rPr>
      </w:pPr>
      <w:r w:rsidRPr="002A798E">
        <w:rPr>
          <w:rFonts w:ascii="Georgia" w:hAnsi="Georgia"/>
          <w:sz w:val="21"/>
          <w:szCs w:val="21"/>
        </w:rPr>
        <w:t xml:space="preserve">Vyhláška rozdeľuje koncových odberateľov do viacerých kategórií. Pri odberateľoch, kde je opodstatnené využitie inteligentných meracích systémov </w:t>
      </w:r>
      <w:r>
        <w:rPr>
          <w:rFonts w:ascii="Georgia" w:hAnsi="Georgia"/>
          <w:sz w:val="21"/>
          <w:szCs w:val="21"/>
        </w:rPr>
        <w:t>V</w:t>
      </w:r>
      <w:r w:rsidRPr="002A798E">
        <w:rPr>
          <w:rFonts w:ascii="Georgia" w:hAnsi="Georgia"/>
          <w:sz w:val="21"/>
          <w:szCs w:val="21"/>
        </w:rPr>
        <w:t xml:space="preserve">yhláška stanovuje povinnosť inštalácie takého zariadenia. V týchto prípadoch sa náklady na obstaranie, inštaláciu a prevádzku inteligentných meracích systémov (IMS) pre jednotlivé kategórie koncových odberateľov elektriny v zmysle Vyhlášky zohľadnia v cenových rozhodnutiach príslušných prevádzkovateľov sústavy, a to po obstaraní a inštalácii inteligentných meracích systémov a ich uvedení do prevádzky. </w:t>
      </w:r>
    </w:p>
    <w:p w14:paraId="2290EEFF" w14:textId="77777777" w:rsidR="00694D3F" w:rsidRPr="002A798E" w:rsidRDefault="00694D3F" w:rsidP="00694D3F">
      <w:pPr>
        <w:ind w:left="567"/>
        <w:jc w:val="both"/>
        <w:rPr>
          <w:rFonts w:ascii="Georgia" w:hAnsi="Georgia"/>
          <w:sz w:val="21"/>
          <w:szCs w:val="21"/>
        </w:rPr>
      </w:pPr>
    </w:p>
    <w:p w14:paraId="2D2D76AB" w14:textId="77777777" w:rsidR="00694D3F" w:rsidRPr="002A798E" w:rsidRDefault="00694D3F" w:rsidP="00694D3F">
      <w:pPr>
        <w:spacing w:after="240"/>
        <w:ind w:left="567"/>
        <w:jc w:val="both"/>
        <w:rPr>
          <w:rFonts w:ascii="Georgia" w:hAnsi="Georgia"/>
          <w:sz w:val="21"/>
          <w:szCs w:val="21"/>
        </w:rPr>
      </w:pPr>
      <w:r w:rsidRPr="002A798E">
        <w:rPr>
          <w:rFonts w:ascii="Georgia" w:hAnsi="Georgia"/>
          <w:sz w:val="21"/>
          <w:szCs w:val="21"/>
        </w:rPr>
        <w:t xml:space="preserve">Kategórie koncových odberateľov, pri ktorých nie je odôvodnené využitie inteligentných meracích systémov si oň môžu požiadať dobrovoľne. Náklady na inštaláciu inteligentného meracieho systému v tomto prípade uhrádza koncový odberateľ elektriny v rozsahu podľa prevádzkového poriadku príslušného </w:t>
      </w:r>
      <w:r>
        <w:rPr>
          <w:rFonts w:ascii="Georgia" w:hAnsi="Georgia"/>
          <w:sz w:val="21"/>
          <w:szCs w:val="21"/>
        </w:rPr>
        <w:t>PDS</w:t>
      </w:r>
      <w:r w:rsidRPr="002A798E">
        <w:rPr>
          <w:rFonts w:ascii="Georgia" w:hAnsi="Georgia"/>
          <w:sz w:val="21"/>
          <w:szCs w:val="21"/>
        </w:rPr>
        <w:t>.</w:t>
      </w:r>
    </w:p>
    <w:p w14:paraId="442E4348"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Aké povinnosti má prevádzkovateľ distribučnej sústavy?</w:t>
      </w:r>
    </w:p>
    <w:p w14:paraId="3DD7EDBC" w14:textId="77777777" w:rsidR="00694D3F" w:rsidRDefault="00694D3F" w:rsidP="00694D3F">
      <w:pPr>
        <w:ind w:left="567"/>
        <w:jc w:val="both"/>
        <w:rPr>
          <w:rFonts w:ascii="Georgia" w:hAnsi="Georgia"/>
          <w:sz w:val="21"/>
          <w:szCs w:val="21"/>
        </w:rPr>
      </w:pPr>
      <w:r w:rsidRPr="002A798E">
        <w:rPr>
          <w:rFonts w:ascii="Georgia" w:hAnsi="Georgia"/>
          <w:sz w:val="21"/>
          <w:szCs w:val="21"/>
        </w:rPr>
        <w:t>Prevádzkovateľ distribučnej sústavy alebo aj PDS je povinný do štyroch mesiacov od podania žiadosti koncového odoberateľa elektriny zabezpečiť inštaláciu IMS.</w:t>
      </w:r>
    </w:p>
    <w:p w14:paraId="1FC81134" w14:textId="77777777" w:rsidR="00694D3F" w:rsidRPr="002A798E" w:rsidRDefault="00694D3F" w:rsidP="00694D3F">
      <w:pPr>
        <w:ind w:left="567"/>
        <w:jc w:val="both"/>
        <w:rPr>
          <w:rFonts w:ascii="Georgia" w:hAnsi="Georgia"/>
          <w:sz w:val="21"/>
          <w:szCs w:val="21"/>
        </w:rPr>
      </w:pPr>
      <w:r w:rsidRPr="002A798E">
        <w:rPr>
          <w:rFonts w:ascii="Georgia" w:hAnsi="Georgia"/>
          <w:sz w:val="21"/>
          <w:szCs w:val="21"/>
        </w:rPr>
        <w:t xml:space="preserve"> </w:t>
      </w:r>
    </w:p>
    <w:p w14:paraId="5948AB71" w14:textId="77777777" w:rsidR="00694D3F" w:rsidRDefault="00694D3F" w:rsidP="00694D3F">
      <w:pPr>
        <w:ind w:left="567"/>
        <w:jc w:val="both"/>
        <w:rPr>
          <w:rFonts w:ascii="Georgia" w:hAnsi="Georgia"/>
          <w:sz w:val="21"/>
          <w:szCs w:val="21"/>
        </w:rPr>
      </w:pPr>
      <w:r w:rsidRPr="002A798E">
        <w:rPr>
          <w:rFonts w:ascii="Georgia" w:hAnsi="Georgia"/>
          <w:sz w:val="21"/>
          <w:szCs w:val="21"/>
        </w:rPr>
        <w:t xml:space="preserve">PDS má taktiež povinnosť informovať žiadateľa o IMS , ktorý je koncovým odberateľom elektriny o všetkých funkciách a možnostiach interoperability IMS, možnostiach využitia IMS koncovým odberateľom elektriny a o nákladoch, ktoré je koncový odberateľ elektriny povinný v súvislosti s inštaláciou IMS uhrádzať. </w:t>
      </w:r>
    </w:p>
    <w:p w14:paraId="53E5E6B1" w14:textId="77777777" w:rsidR="00694D3F" w:rsidRPr="002A798E" w:rsidRDefault="00694D3F" w:rsidP="00694D3F">
      <w:pPr>
        <w:ind w:left="567"/>
        <w:jc w:val="both"/>
        <w:rPr>
          <w:rFonts w:ascii="Georgia" w:hAnsi="Georgia"/>
          <w:sz w:val="21"/>
          <w:szCs w:val="21"/>
        </w:rPr>
      </w:pPr>
    </w:p>
    <w:p w14:paraId="35CFE992" w14:textId="77777777" w:rsidR="00694D3F" w:rsidRDefault="00694D3F" w:rsidP="00694D3F">
      <w:pPr>
        <w:ind w:left="567"/>
        <w:jc w:val="both"/>
        <w:rPr>
          <w:rFonts w:ascii="Georgia" w:hAnsi="Georgia"/>
          <w:sz w:val="21"/>
          <w:szCs w:val="21"/>
        </w:rPr>
      </w:pPr>
      <w:r w:rsidRPr="002A798E">
        <w:rPr>
          <w:rFonts w:ascii="Georgia" w:hAnsi="Georgia"/>
          <w:sz w:val="21"/>
          <w:szCs w:val="21"/>
        </w:rPr>
        <w:t>Zároveň je povinný na svojom webovom sídle zverejňovať uplatnené náklady na inštaláciu IMS a typy IMS ponúkaných koncovým odberateľom elektriny na inštaláciu na žiadosť koncového odberateľa.</w:t>
      </w:r>
    </w:p>
    <w:p w14:paraId="044054A5" w14:textId="77777777" w:rsidR="00694D3F" w:rsidRDefault="00694D3F" w:rsidP="00694D3F">
      <w:pPr>
        <w:spacing w:before="240" w:after="240"/>
        <w:ind w:left="567"/>
        <w:jc w:val="both"/>
        <w:rPr>
          <w:rFonts w:ascii="Georgia" w:hAnsi="Georgia"/>
          <w:b/>
          <w:bCs/>
          <w:sz w:val="21"/>
          <w:szCs w:val="21"/>
        </w:rPr>
      </w:pPr>
      <w:r w:rsidRPr="002A798E">
        <w:rPr>
          <w:rFonts w:ascii="Georgia" w:hAnsi="Georgia"/>
          <w:b/>
          <w:bCs/>
          <w:sz w:val="21"/>
          <w:szCs w:val="21"/>
        </w:rPr>
        <w:t>Kde nájdem typy ponúkaných inteligentných meracích systémov a náklady na ich inštaláciu?</w:t>
      </w:r>
    </w:p>
    <w:p w14:paraId="6E633049" w14:textId="16CF6263" w:rsidR="00224BA6" w:rsidRPr="00224BA6" w:rsidRDefault="00224BA6" w:rsidP="00694D3F">
      <w:pPr>
        <w:spacing w:before="240" w:after="240"/>
        <w:ind w:left="567"/>
        <w:jc w:val="both"/>
        <w:rPr>
          <w:rFonts w:ascii="Georgia" w:hAnsi="Georgia"/>
          <w:sz w:val="21"/>
          <w:szCs w:val="21"/>
        </w:rPr>
      </w:pPr>
      <w:r w:rsidRPr="00224BA6">
        <w:rPr>
          <w:rFonts w:ascii="Georgia" w:hAnsi="Georgia"/>
          <w:sz w:val="21"/>
          <w:szCs w:val="21"/>
        </w:rPr>
        <w:t>Potrebné informácie nájdete na stránke Vášho PDS, a to napríklad:</w:t>
      </w:r>
    </w:p>
    <w:p w14:paraId="32FBDFCF" w14:textId="77777777" w:rsidR="00694D3F" w:rsidRPr="00811FC2" w:rsidRDefault="00694D3F" w:rsidP="00694D3F">
      <w:pPr>
        <w:pStyle w:val="ListParagraph"/>
        <w:numPr>
          <w:ilvl w:val="0"/>
          <w:numId w:val="11"/>
        </w:numPr>
        <w:ind w:left="1134" w:hanging="567"/>
        <w:rPr>
          <w:rFonts w:ascii="Georgia" w:hAnsi="Georgia"/>
          <w:b/>
          <w:bCs/>
          <w:sz w:val="21"/>
          <w:szCs w:val="21"/>
        </w:rPr>
      </w:pPr>
      <w:r w:rsidRPr="00811FC2">
        <w:rPr>
          <w:rFonts w:ascii="Georgia" w:hAnsi="Georgia"/>
          <w:b/>
          <w:bCs/>
          <w:sz w:val="21"/>
          <w:szCs w:val="21"/>
        </w:rPr>
        <w:t>Západné Slovensko</w:t>
      </w:r>
    </w:p>
    <w:p w14:paraId="03C5E5F0" w14:textId="77777777" w:rsidR="00694D3F" w:rsidRDefault="00694D3F" w:rsidP="00694D3F">
      <w:pPr>
        <w:pStyle w:val="ListParagraph"/>
        <w:ind w:left="1134"/>
        <w:rPr>
          <w:rFonts w:ascii="Georgia" w:hAnsi="Georgia"/>
          <w:i/>
          <w:iCs/>
          <w:sz w:val="21"/>
          <w:szCs w:val="21"/>
          <w:u w:val="single"/>
        </w:rPr>
      </w:pPr>
    </w:p>
    <w:p w14:paraId="5A12E494" w14:textId="77777777" w:rsidR="00694D3F" w:rsidRDefault="00000000" w:rsidP="00694D3F">
      <w:pPr>
        <w:pStyle w:val="ListParagraph"/>
        <w:ind w:left="1134"/>
        <w:rPr>
          <w:rFonts w:ascii="Georgia" w:hAnsi="Georgia"/>
          <w:i/>
          <w:iCs/>
          <w:sz w:val="21"/>
          <w:szCs w:val="21"/>
          <w:u w:val="single"/>
        </w:rPr>
      </w:pPr>
      <w:hyperlink r:id="rId8" w:history="1">
        <w:r w:rsidR="00694D3F" w:rsidRPr="0017450A">
          <w:rPr>
            <w:rStyle w:val="Hyperlink"/>
            <w:rFonts w:ascii="Georgia" w:hAnsi="Georgia"/>
            <w:i/>
            <w:iCs/>
            <w:sz w:val="21"/>
            <w:szCs w:val="21"/>
          </w:rPr>
          <w:t>https://www.zsdis.sk/</w:t>
        </w:r>
      </w:hyperlink>
    </w:p>
    <w:p w14:paraId="21D7EB0B" w14:textId="77777777" w:rsidR="00694D3F" w:rsidRPr="00811FC2" w:rsidRDefault="00694D3F" w:rsidP="00694D3F">
      <w:pPr>
        <w:pStyle w:val="ListParagraph"/>
        <w:ind w:left="1134"/>
        <w:rPr>
          <w:rFonts w:ascii="Georgia" w:hAnsi="Georgia"/>
          <w:sz w:val="21"/>
          <w:szCs w:val="21"/>
        </w:rPr>
      </w:pPr>
    </w:p>
    <w:p w14:paraId="7360C056" w14:textId="77777777" w:rsidR="00694D3F" w:rsidRDefault="00000000" w:rsidP="00694D3F">
      <w:pPr>
        <w:ind w:left="1134"/>
        <w:jc w:val="both"/>
        <w:rPr>
          <w:rStyle w:val="Hyperlink"/>
          <w:rFonts w:ascii="Georgia" w:hAnsi="Georgia"/>
          <w:i/>
          <w:iCs/>
          <w:color w:val="auto"/>
          <w:sz w:val="21"/>
          <w:szCs w:val="21"/>
        </w:rPr>
      </w:pPr>
      <w:hyperlink r:id="rId9" w:anchor="Co-su-inteligentne-meracie-systemy" w:history="1">
        <w:r w:rsidR="00694D3F" w:rsidRPr="0017450A">
          <w:rPr>
            <w:rStyle w:val="Hyperlink"/>
            <w:rFonts w:ascii="Georgia" w:hAnsi="Georgia"/>
            <w:i/>
            <w:iCs/>
            <w:sz w:val="21"/>
            <w:szCs w:val="21"/>
          </w:rPr>
          <w:t>https://www.zsdis.sk/Uvod/Domacnosti/Sluzby-distribucie/Inteligentne-meracie-systemy#Co-su-inteligentne-meracie-systemy</w:t>
        </w:r>
      </w:hyperlink>
    </w:p>
    <w:p w14:paraId="61BF9E0C" w14:textId="77777777" w:rsidR="00694D3F" w:rsidRPr="002A798E" w:rsidRDefault="00694D3F" w:rsidP="00694D3F">
      <w:pPr>
        <w:ind w:left="567"/>
        <w:jc w:val="both"/>
        <w:rPr>
          <w:rFonts w:ascii="Georgia" w:hAnsi="Georgia"/>
          <w:i/>
          <w:iCs/>
          <w:sz w:val="21"/>
          <w:szCs w:val="21"/>
          <w:u w:val="single"/>
        </w:rPr>
      </w:pPr>
    </w:p>
    <w:p w14:paraId="0F1F277A" w14:textId="77777777" w:rsidR="00694D3F" w:rsidRPr="00811FC2" w:rsidRDefault="00694D3F" w:rsidP="00694D3F">
      <w:pPr>
        <w:pStyle w:val="ListParagraph"/>
        <w:numPr>
          <w:ilvl w:val="0"/>
          <w:numId w:val="11"/>
        </w:numPr>
        <w:ind w:left="1134" w:hanging="567"/>
        <w:rPr>
          <w:rFonts w:ascii="Georgia" w:hAnsi="Georgia"/>
          <w:b/>
          <w:bCs/>
          <w:i/>
          <w:iCs/>
          <w:sz w:val="21"/>
          <w:szCs w:val="21"/>
          <w:u w:val="single"/>
        </w:rPr>
      </w:pPr>
      <w:r w:rsidRPr="00811FC2">
        <w:rPr>
          <w:rFonts w:ascii="Georgia" w:hAnsi="Georgia"/>
          <w:b/>
          <w:bCs/>
          <w:sz w:val="21"/>
          <w:szCs w:val="21"/>
        </w:rPr>
        <w:t>Stredné Slovensko</w:t>
      </w:r>
    </w:p>
    <w:p w14:paraId="393A2320" w14:textId="77777777" w:rsidR="00694D3F" w:rsidRPr="00811FC2" w:rsidRDefault="00694D3F" w:rsidP="00694D3F">
      <w:pPr>
        <w:pStyle w:val="ListParagraph"/>
        <w:ind w:left="1134"/>
        <w:rPr>
          <w:rFonts w:ascii="Georgia" w:hAnsi="Georgia"/>
          <w:i/>
          <w:iCs/>
          <w:sz w:val="21"/>
          <w:szCs w:val="21"/>
          <w:u w:val="single"/>
        </w:rPr>
      </w:pPr>
    </w:p>
    <w:p w14:paraId="0662581F" w14:textId="77777777" w:rsidR="00694D3F" w:rsidRDefault="00000000" w:rsidP="00694D3F">
      <w:pPr>
        <w:pStyle w:val="ListParagraph"/>
        <w:ind w:left="1134"/>
        <w:rPr>
          <w:rFonts w:ascii="Georgia" w:hAnsi="Georgia"/>
          <w:i/>
          <w:iCs/>
          <w:sz w:val="21"/>
          <w:szCs w:val="21"/>
          <w:u w:val="single"/>
        </w:rPr>
      </w:pPr>
      <w:hyperlink r:id="rId10" w:history="1">
        <w:r w:rsidR="00694D3F" w:rsidRPr="0017450A">
          <w:rPr>
            <w:rStyle w:val="Hyperlink"/>
            <w:rFonts w:ascii="Georgia" w:hAnsi="Georgia"/>
            <w:i/>
            <w:iCs/>
            <w:sz w:val="21"/>
            <w:szCs w:val="21"/>
          </w:rPr>
          <w:t>https://www.ssd.sk/</w:t>
        </w:r>
      </w:hyperlink>
    </w:p>
    <w:p w14:paraId="05DB5A68" w14:textId="77777777" w:rsidR="00694D3F" w:rsidRPr="00811FC2" w:rsidRDefault="00694D3F" w:rsidP="00694D3F">
      <w:pPr>
        <w:pStyle w:val="ListParagraph"/>
        <w:ind w:left="1134"/>
        <w:rPr>
          <w:rFonts w:ascii="Georgia" w:hAnsi="Georgia"/>
          <w:i/>
          <w:iCs/>
          <w:sz w:val="21"/>
          <w:szCs w:val="21"/>
          <w:u w:val="single"/>
        </w:rPr>
      </w:pPr>
    </w:p>
    <w:p w14:paraId="4B2803A6" w14:textId="77777777" w:rsidR="00694D3F" w:rsidRDefault="00000000" w:rsidP="00694D3F">
      <w:pPr>
        <w:ind w:left="993" w:firstLine="141"/>
        <w:jc w:val="both"/>
        <w:rPr>
          <w:rFonts w:ascii="Georgia" w:hAnsi="Georgia"/>
          <w:i/>
          <w:iCs/>
          <w:sz w:val="21"/>
          <w:szCs w:val="21"/>
          <w:u w:val="single"/>
        </w:rPr>
      </w:pPr>
      <w:hyperlink r:id="rId11" w:history="1">
        <w:r w:rsidR="00694D3F" w:rsidRPr="0017450A">
          <w:rPr>
            <w:rStyle w:val="Hyperlink"/>
            <w:rFonts w:ascii="Georgia" w:hAnsi="Georgia"/>
            <w:i/>
            <w:iCs/>
            <w:sz w:val="21"/>
            <w:szCs w:val="21"/>
          </w:rPr>
          <w:t>https://www.ssd.sk/inteligentny-meraci-system?page_id=5229</w:t>
        </w:r>
      </w:hyperlink>
    </w:p>
    <w:p w14:paraId="5920D62A" w14:textId="77777777" w:rsidR="00694D3F" w:rsidRPr="002A798E" w:rsidRDefault="00694D3F" w:rsidP="00694D3F">
      <w:pPr>
        <w:ind w:left="567"/>
        <w:jc w:val="both"/>
        <w:rPr>
          <w:rFonts w:ascii="Georgia" w:hAnsi="Georgia"/>
          <w:i/>
          <w:iCs/>
          <w:sz w:val="21"/>
          <w:szCs w:val="21"/>
          <w:u w:val="single"/>
        </w:rPr>
      </w:pPr>
    </w:p>
    <w:p w14:paraId="5BC4E172" w14:textId="77777777" w:rsidR="00694D3F" w:rsidRPr="00811FC2" w:rsidRDefault="00694D3F" w:rsidP="00694D3F">
      <w:pPr>
        <w:pStyle w:val="ListParagraph"/>
        <w:numPr>
          <w:ilvl w:val="0"/>
          <w:numId w:val="11"/>
        </w:numPr>
        <w:ind w:left="1134" w:hanging="567"/>
        <w:rPr>
          <w:rFonts w:ascii="Georgia" w:hAnsi="Georgia"/>
          <w:b/>
          <w:bCs/>
          <w:i/>
          <w:iCs/>
          <w:sz w:val="21"/>
          <w:szCs w:val="21"/>
          <w:u w:val="single"/>
        </w:rPr>
      </w:pPr>
      <w:r w:rsidRPr="00811FC2">
        <w:rPr>
          <w:rFonts w:ascii="Georgia" w:hAnsi="Georgia"/>
          <w:b/>
          <w:bCs/>
          <w:sz w:val="21"/>
          <w:szCs w:val="21"/>
        </w:rPr>
        <w:lastRenderedPageBreak/>
        <w:t>Východné Slovensko</w:t>
      </w:r>
    </w:p>
    <w:p w14:paraId="2B09CA9A" w14:textId="77777777" w:rsidR="00694D3F" w:rsidRDefault="00694D3F" w:rsidP="00694D3F">
      <w:pPr>
        <w:pStyle w:val="ListParagraph"/>
        <w:ind w:left="1134"/>
        <w:rPr>
          <w:rFonts w:ascii="Georgia" w:hAnsi="Georgia"/>
          <w:i/>
          <w:iCs/>
          <w:sz w:val="21"/>
          <w:szCs w:val="21"/>
          <w:u w:val="single"/>
        </w:rPr>
      </w:pPr>
    </w:p>
    <w:p w14:paraId="31AE36E9" w14:textId="77777777" w:rsidR="00694D3F" w:rsidRPr="00811FC2" w:rsidRDefault="00000000" w:rsidP="00694D3F">
      <w:pPr>
        <w:pStyle w:val="ListParagraph"/>
        <w:ind w:left="1134"/>
        <w:rPr>
          <w:rFonts w:ascii="Georgia" w:hAnsi="Georgia"/>
          <w:i/>
          <w:iCs/>
          <w:sz w:val="21"/>
          <w:szCs w:val="21"/>
          <w:u w:val="single"/>
        </w:rPr>
      </w:pPr>
      <w:hyperlink r:id="rId12" w:history="1">
        <w:r w:rsidR="00694D3F" w:rsidRPr="0017450A">
          <w:rPr>
            <w:rStyle w:val="Hyperlink"/>
            <w:rFonts w:ascii="Georgia" w:hAnsi="Georgia"/>
            <w:i/>
            <w:iCs/>
            <w:sz w:val="21"/>
            <w:szCs w:val="21"/>
          </w:rPr>
          <w:t>https://www.vsds.sk/edso/domov</w:t>
        </w:r>
      </w:hyperlink>
    </w:p>
    <w:p w14:paraId="037D4EA2" w14:textId="77777777" w:rsidR="00694D3F" w:rsidRPr="00811FC2" w:rsidRDefault="00694D3F" w:rsidP="00694D3F">
      <w:pPr>
        <w:pStyle w:val="ListParagraph"/>
        <w:ind w:left="1134"/>
        <w:rPr>
          <w:rFonts w:ascii="Georgia" w:hAnsi="Georgia"/>
          <w:i/>
          <w:iCs/>
          <w:sz w:val="21"/>
          <w:szCs w:val="21"/>
          <w:u w:val="single"/>
        </w:rPr>
      </w:pPr>
    </w:p>
    <w:p w14:paraId="793E42FD" w14:textId="77777777" w:rsidR="00694D3F" w:rsidRDefault="00000000" w:rsidP="00694D3F">
      <w:pPr>
        <w:ind w:left="1134"/>
        <w:jc w:val="both"/>
        <w:rPr>
          <w:rStyle w:val="Hyperlink"/>
          <w:rFonts w:ascii="Georgia" w:hAnsi="Georgia"/>
          <w:i/>
          <w:iCs/>
          <w:color w:val="auto"/>
          <w:sz w:val="21"/>
          <w:szCs w:val="21"/>
        </w:rPr>
      </w:pPr>
      <w:hyperlink r:id="rId13" w:history="1">
        <w:r w:rsidR="00694D3F" w:rsidRPr="0017450A">
          <w:rPr>
            <w:rStyle w:val="Hyperlink"/>
            <w:rFonts w:ascii="Georgia" w:hAnsi="Georgia"/>
            <w:i/>
            <w:iCs/>
            <w:sz w:val="21"/>
            <w:szCs w:val="21"/>
          </w:rPr>
          <w:t>https://www.vsds.sk/edso/domov/technicke-info/meranie-distribucie/elektromery/ms</w:t>
        </w:r>
      </w:hyperlink>
      <w:r w:rsidR="00694D3F">
        <w:rPr>
          <w:rStyle w:val="Hyperlink"/>
          <w:rFonts w:ascii="Georgia" w:hAnsi="Georgia"/>
          <w:i/>
          <w:iCs/>
          <w:color w:val="auto"/>
          <w:sz w:val="21"/>
          <w:szCs w:val="21"/>
        </w:rPr>
        <w:t xml:space="preserve"> </w:t>
      </w:r>
    </w:p>
    <w:p w14:paraId="649CCF35" w14:textId="77777777" w:rsidR="00694D3F" w:rsidRPr="002A798E" w:rsidRDefault="00694D3F" w:rsidP="00694D3F">
      <w:pPr>
        <w:ind w:left="1134"/>
        <w:jc w:val="both"/>
        <w:rPr>
          <w:rFonts w:ascii="Georgia" w:hAnsi="Georgia"/>
          <w:i/>
          <w:iCs/>
          <w:sz w:val="21"/>
          <w:szCs w:val="21"/>
          <w:u w:val="single"/>
        </w:rPr>
      </w:pPr>
    </w:p>
    <w:p w14:paraId="6EC60249" w14:textId="77777777" w:rsidR="00694D3F" w:rsidRPr="00DE51CF" w:rsidRDefault="00000000" w:rsidP="00694D3F">
      <w:pPr>
        <w:ind w:left="1134"/>
        <w:jc w:val="both"/>
        <w:rPr>
          <w:rFonts w:ascii="Georgia" w:hAnsi="Georgia"/>
          <w:i/>
          <w:iCs/>
          <w:sz w:val="21"/>
          <w:szCs w:val="21"/>
          <w:u w:val="single"/>
        </w:rPr>
      </w:pPr>
      <w:hyperlink r:id="rId14" w:history="1">
        <w:r w:rsidR="00694D3F" w:rsidRPr="0017450A">
          <w:rPr>
            <w:rStyle w:val="Hyperlink"/>
            <w:rFonts w:ascii="Georgia" w:hAnsi="Georgia"/>
            <w:i/>
            <w:iCs/>
            <w:sz w:val="21"/>
            <w:szCs w:val="21"/>
          </w:rPr>
          <w:t>https://www.vsds.sk/edso/domov/technicke-info/meranie-distribucie/casto-kladene-otazky</w:t>
        </w:r>
      </w:hyperlink>
      <w:r w:rsidR="00694D3F">
        <w:rPr>
          <w:rFonts w:ascii="Georgia" w:hAnsi="Georgia"/>
          <w:i/>
          <w:iCs/>
          <w:sz w:val="21"/>
          <w:szCs w:val="21"/>
          <w:u w:val="single"/>
        </w:rPr>
        <w:t xml:space="preserve"> </w:t>
      </w:r>
    </w:p>
    <w:p w14:paraId="3D52A926" w14:textId="77777777" w:rsidR="00694D3F" w:rsidRDefault="00694D3F" w:rsidP="00694D3F">
      <w:pPr>
        <w:autoSpaceDE w:val="0"/>
        <w:autoSpaceDN w:val="0"/>
        <w:ind w:left="116"/>
        <w:jc w:val="both"/>
        <w:rPr>
          <w:rFonts w:ascii="Georgia" w:eastAsia="Arial" w:hAnsi="Georgia" w:cs="Arial"/>
          <w:color w:val="auto"/>
          <w:w w:val="95"/>
          <w:sz w:val="21"/>
          <w:szCs w:val="21"/>
          <w:lang w:eastAsia="en-US" w:bidi="ar-SA"/>
        </w:rPr>
      </w:pPr>
    </w:p>
    <w:p w14:paraId="03341898" w14:textId="2ED0135B" w:rsidR="008C11C4" w:rsidRPr="000F2D3F" w:rsidRDefault="008C11C4" w:rsidP="000F2D3F">
      <w:pPr>
        <w:widowControl/>
        <w:spacing w:after="160" w:line="259" w:lineRule="auto"/>
        <w:rPr>
          <w:rFonts w:ascii="Georgia" w:eastAsia="Arial" w:hAnsi="Georgia" w:cs="Arial"/>
          <w:color w:val="auto"/>
          <w:sz w:val="21"/>
          <w:szCs w:val="21"/>
          <w:lang w:eastAsia="en-US" w:bidi="ar-SA"/>
        </w:rPr>
      </w:pPr>
    </w:p>
    <w:sectPr w:rsidR="008C11C4" w:rsidRPr="000F2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A63"/>
    <w:multiLevelType w:val="hybridMultilevel"/>
    <w:tmpl w:val="B7A265B8"/>
    <w:lvl w:ilvl="0" w:tplc="D42AD9AC">
      <w:start w:val="1"/>
      <w:numFmt w:val="lowerLetter"/>
      <w:lvlText w:val="%1)"/>
      <w:lvlJc w:val="left"/>
      <w:pPr>
        <w:ind w:left="1287" w:hanging="360"/>
      </w:pPr>
      <w:rPr>
        <w:rFonts w:ascii="Georgia" w:eastAsia="Arial" w:hAnsi="Georgia" w:cs="Arial" w:hint="default"/>
        <w:b/>
        <w:bCs/>
        <w:i w:val="0"/>
        <w:iCs w:val="0"/>
        <w:spacing w:val="-1"/>
        <w:w w:val="99"/>
        <w:sz w:val="21"/>
        <w:szCs w:val="21"/>
        <w:lang w:val="sk-SK" w:eastAsia="en-US" w:bidi="ar-SA"/>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1AAC7081"/>
    <w:multiLevelType w:val="hybridMultilevel"/>
    <w:tmpl w:val="9D4AA7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5F01F9"/>
    <w:multiLevelType w:val="hybridMultilevel"/>
    <w:tmpl w:val="D19CFE44"/>
    <w:lvl w:ilvl="0" w:tplc="12B02BF2">
      <w:start w:val="1"/>
      <w:numFmt w:val="decimal"/>
      <w:lvlText w:val="%1."/>
      <w:lvlJc w:val="left"/>
      <w:pPr>
        <w:ind w:left="138" w:hanging="283"/>
      </w:pPr>
      <w:rPr>
        <w:rFonts w:ascii="Times New Roman" w:eastAsia="Times New Roman" w:hAnsi="Times New Roman" w:cs="Times New Roman" w:hint="default"/>
        <w:b w:val="0"/>
        <w:bCs w:val="0"/>
        <w:i w:val="0"/>
        <w:iCs w:val="0"/>
        <w:spacing w:val="0"/>
        <w:w w:val="100"/>
        <w:sz w:val="24"/>
        <w:szCs w:val="24"/>
        <w:lang w:val="sk-SK" w:eastAsia="en-US" w:bidi="ar-SA"/>
      </w:rPr>
    </w:lvl>
    <w:lvl w:ilvl="1" w:tplc="66E26AA4">
      <w:numFmt w:val="bullet"/>
      <w:lvlText w:val="•"/>
      <w:lvlJc w:val="left"/>
      <w:pPr>
        <w:ind w:left="1060" w:hanging="283"/>
      </w:pPr>
      <w:rPr>
        <w:rFonts w:hint="default"/>
        <w:lang w:val="sk-SK" w:eastAsia="en-US" w:bidi="ar-SA"/>
      </w:rPr>
    </w:lvl>
    <w:lvl w:ilvl="2" w:tplc="A10E404E">
      <w:numFmt w:val="bullet"/>
      <w:lvlText w:val="•"/>
      <w:lvlJc w:val="left"/>
      <w:pPr>
        <w:ind w:left="1981" w:hanging="283"/>
      </w:pPr>
      <w:rPr>
        <w:rFonts w:hint="default"/>
        <w:lang w:val="sk-SK" w:eastAsia="en-US" w:bidi="ar-SA"/>
      </w:rPr>
    </w:lvl>
    <w:lvl w:ilvl="3" w:tplc="82685864">
      <w:numFmt w:val="bullet"/>
      <w:lvlText w:val="•"/>
      <w:lvlJc w:val="left"/>
      <w:pPr>
        <w:ind w:left="2901" w:hanging="283"/>
      </w:pPr>
      <w:rPr>
        <w:rFonts w:hint="default"/>
        <w:lang w:val="sk-SK" w:eastAsia="en-US" w:bidi="ar-SA"/>
      </w:rPr>
    </w:lvl>
    <w:lvl w:ilvl="4" w:tplc="7474DF9C">
      <w:numFmt w:val="bullet"/>
      <w:lvlText w:val="•"/>
      <w:lvlJc w:val="left"/>
      <w:pPr>
        <w:ind w:left="3822" w:hanging="283"/>
      </w:pPr>
      <w:rPr>
        <w:rFonts w:hint="default"/>
        <w:lang w:val="sk-SK" w:eastAsia="en-US" w:bidi="ar-SA"/>
      </w:rPr>
    </w:lvl>
    <w:lvl w:ilvl="5" w:tplc="04266692">
      <w:numFmt w:val="bullet"/>
      <w:lvlText w:val="•"/>
      <w:lvlJc w:val="left"/>
      <w:pPr>
        <w:ind w:left="4743" w:hanging="283"/>
      </w:pPr>
      <w:rPr>
        <w:rFonts w:hint="default"/>
        <w:lang w:val="sk-SK" w:eastAsia="en-US" w:bidi="ar-SA"/>
      </w:rPr>
    </w:lvl>
    <w:lvl w:ilvl="6" w:tplc="8C6A58CC">
      <w:numFmt w:val="bullet"/>
      <w:lvlText w:val="•"/>
      <w:lvlJc w:val="left"/>
      <w:pPr>
        <w:ind w:left="5663" w:hanging="283"/>
      </w:pPr>
      <w:rPr>
        <w:rFonts w:hint="default"/>
        <w:lang w:val="sk-SK" w:eastAsia="en-US" w:bidi="ar-SA"/>
      </w:rPr>
    </w:lvl>
    <w:lvl w:ilvl="7" w:tplc="17CEB168">
      <w:numFmt w:val="bullet"/>
      <w:lvlText w:val="•"/>
      <w:lvlJc w:val="left"/>
      <w:pPr>
        <w:ind w:left="6584" w:hanging="283"/>
      </w:pPr>
      <w:rPr>
        <w:rFonts w:hint="default"/>
        <w:lang w:val="sk-SK" w:eastAsia="en-US" w:bidi="ar-SA"/>
      </w:rPr>
    </w:lvl>
    <w:lvl w:ilvl="8" w:tplc="54C4437E">
      <w:numFmt w:val="bullet"/>
      <w:lvlText w:val="•"/>
      <w:lvlJc w:val="left"/>
      <w:pPr>
        <w:ind w:left="7505" w:hanging="283"/>
      </w:pPr>
      <w:rPr>
        <w:rFonts w:hint="default"/>
        <w:lang w:val="sk-SK" w:eastAsia="en-US" w:bidi="ar-SA"/>
      </w:rPr>
    </w:lvl>
  </w:abstractNum>
  <w:abstractNum w:abstractNumId="3" w15:restartNumberingAfterBreak="0">
    <w:nsid w:val="427E2622"/>
    <w:multiLevelType w:val="hybridMultilevel"/>
    <w:tmpl w:val="E4EE2D2A"/>
    <w:lvl w:ilvl="0" w:tplc="F52414B2">
      <w:start w:val="1"/>
      <w:numFmt w:val="bullet"/>
      <w:pStyle w:val="odrazka"/>
      <w:lvlText w:val=""/>
      <w:lvlJc w:val="left"/>
      <w:pPr>
        <w:ind w:left="1288" w:hanging="360"/>
      </w:pPr>
      <w:rPr>
        <w:rFonts w:ascii="Wingdings" w:hAnsi="Wingdings"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4" w15:restartNumberingAfterBreak="0">
    <w:nsid w:val="44361B1F"/>
    <w:multiLevelType w:val="multilevel"/>
    <w:tmpl w:val="9842C176"/>
    <w:lvl w:ilvl="0">
      <w:numFmt w:val="bullet"/>
      <w:lvlText w:val="-"/>
      <w:lvlJc w:val="left"/>
      <w:pPr>
        <w:tabs>
          <w:tab w:val="num" w:pos="720"/>
        </w:tabs>
        <w:ind w:left="720" w:hanging="360"/>
      </w:pPr>
      <w:rPr>
        <w:rFonts w:ascii="Georgia" w:eastAsiaTheme="minorHAnsi" w:hAnsi="Georgia"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360F7"/>
    <w:multiLevelType w:val="hybridMultilevel"/>
    <w:tmpl w:val="86722EE0"/>
    <w:lvl w:ilvl="0" w:tplc="9B86DDF8">
      <w:start w:val="1"/>
      <w:numFmt w:val="upperLetter"/>
      <w:lvlText w:val="%1."/>
      <w:lvlJc w:val="left"/>
      <w:pPr>
        <w:ind w:left="542" w:hanging="426"/>
      </w:pPr>
      <w:rPr>
        <w:rFonts w:hint="default"/>
        <w:b/>
        <w:bCs/>
        <w:i w:val="0"/>
        <w:iCs w:val="0"/>
        <w:w w:val="99"/>
        <w:sz w:val="20"/>
        <w:szCs w:val="20"/>
        <w:lang w:val="sk-SK" w:eastAsia="en-US" w:bidi="ar-SA"/>
      </w:rPr>
    </w:lvl>
    <w:lvl w:ilvl="1" w:tplc="FFFFFFFF">
      <w:start w:val="1"/>
      <w:numFmt w:val="lowerLetter"/>
      <w:lvlText w:val="%2)"/>
      <w:lvlJc w:val="left"/>
      <w:pPr>
        <w:ind w:left="825" w:hanging="281"/>
      </w:pPr>
      <w:rPr>
        <w:rFonts w:ascii="Arial" w:eastAsia="Arial" w:hAnsi="Arial" w:cs="Arial" w:hint="default"/>
        <w:b w:val="0"/>
        <w:bCs w:val="0"/>
        <w:i w:val="0"/>
        <w:iCs w:val="0"/>
        <w:spacing w:val="-1"/>
        <w:w w:val="99"/>
        <w:sz w:val="20"/>
        <w:szCs w:val="20"/>
        <w:lang w:val="sk-SK" w:eastAsia="en-US" w:bidi="ar-SA"/>
      </w:rPr>
    </w:lvl>
    <w:lvl w:ilvl="2" w:tplc="FFFFFFFF">
      <w:numFmt w:val="bullet"/>
      <w:lvlText w:val="•"/>
      <w:lvlJc w:val="left"/>
      <w:pPr>
        <w:ind w:left="1825" w:hanging="281"/>
      </w:pPr>
      <w:rPr>
        <w:rFonts w:hint="default"/>
        <w:lang w:val="sk-SK" w:eastAsia="en-US" w:bidi="ar-SA"/>
      </w:rPr>
    </w:lvl>
    <w:lvl w:ilvl="3" w:tplc="FFFFFFFF">
      <w:numFmt w:val="bullet"/>
      <w:lvlText w:val="•"/>
      <w:lvlJc w:val="left"/>
      <w:pPr>
        <w:ind w:left="2830" w:hanging="281"/>
      </w:pPr>
      <w:rPr>
        <w:rFonts w:hint="default"/>
        <w:lang w:val="sk-SK" w:eastAsia="en-US" w:bidi="ar-SA"/>
      </w:rPr>
    </w:lvl>
    <w:lvl w:ilvl="4" w:tplc="FFFFFFFF">
      <w:numFmt w:val="bullet"/>
      <w:lvlText w:val="•"/>
      <w:lvlJc w:val="left"/>
      <w:pPr>
        <w:ind w:left="3835" w:hanging="281"/>
      </w:pPr>
      <w:rPr>
        <w:rFonts w:hint="default"/>
        <w:lang w:val="sk-SK" w:eastAsia="en-US" w:bidi="ar-SA"/>
      </w:rPr>
    </w:lvl>
    <w:lvl w:ilvl="5" w:tplc="FFFFFFFF">
      <w:numFmt w:val="bullet"/>
      <w:lvlText w:val="•"/>
      <w:lvlJc w:val="left"/>
      <w:pPr>
        <w:ind w:left="4840" w:hanging="281"/>
      </w:pPr>
      <w:rPr>
        <w:rFonts w:hint="default"/>
        <w:lang w:val="sk-SK" w:eastAsia="en-US" w:bidi="ar-SA"/>
      </w:rPr>
    </w:lvl>
    <w:lvl w:ilvl="6" w:tplc="FFFFFFFF">
      <w:numFmt w:val="bullet"/>
      <w:lvlText w:val="•"/>
      <w:lvlJc w:val="left"/>
      <w:pPr>
        <w:ind w:left="5845" w:hanging="281"/>
      </w:pPr>
      <w:rPr>
        <w:rFonts w:hint="default"/>
        <w:lang w:val="sk-SK" w:eastAsia="en-US" w:bidi="ar-SA"/>
      </w:rPr>
    </w:lvl>
    <w:lvl w:ilvl="7" w:tplc="FFFFFFFF">
      <w:numFmt w:val="bullet"/>
      <w:lvlText w:val="•"/>
      <w:lvlJc w:val="left"/>
      <w:pPr>
        <w:ind w:left="6850" w:hanging="281"/>
      </w:pPr>
      <w:rPr>
        <w:rFonts w:hint="default"/>
        <w:lang w:val="sk-SK" w:eastAsia="en-US" w:bidi="ar-SA"/>
      </w:rPr>
    </w:lvl>
    <w:lvl w:ilvl="8" w:tplc="FFFFFFFF">
      <w:numFmt w:val="bullet"/>
      <w:lvlText w:val="•"/>
      <w:lvlJc w:val="left"/>
      <w:pPr>
        <w:ind w:left="7856" w:hanging="281"/>
      </w:pPr>
      <w:rPr>
        <w:rFonts w:hint="default"/>
        <w:lang w:val="sk-SK" w:eastAsia="en-US" w:bidi="ar-SA"/>
      </w:rPr>
    </w:lvl>
  </w:abstractNum>
  <w:abstractNum w:abstractNumId="6" w15:restartNumberingAfterBreak="0">
    <w:nsid w:val="4AF136EE"/>
    <w:multiLevelType w:val="hybridMultilevel"/>
    <w:tmpl w:val="4DA2C32C"/>
    <w:lvl w:ilvl="0" w:tplc="04090005">
      <w:start w:val="1"/>
      <w:numFmt w:val="bullet"/>
      <w:lvlText w:val=""/>
      <w:lvlJc w:val="left"/>
      <w:pPr>
        <w:ind w:left="861" w:hanging="360"/>
      </w:pPr>
      <w:rPr>
        <w:rFonts w:ascii="Wingdings" w:hAnsi="Wingdings"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7" w15:restartNumberingAfterBreak="0">
    <w:nsid w:val="51C07225"/>
    <w:multiLevelType w:val="hybridMultilevel"/>
    <w:tmpl w:val="8BA0000C"/>
    <w:lvl w:ilvl="0" w:tplc="041B0005">
      <w:start w:val="1"/>
      <w:numFmt w:val="bullet"/>
      <w:lvlText w:val=""/>
      <w:lvlJc w:val="left"/>
      <w:pPr>
        <w:ind w:left="1264" w:hanging="360"/>
      </w:pPr>
      <w:rPr>
        <w:rFonts w:ascii="Wingdings" w:hAnsi="Wingdings" w:hint="default"/>
      </w:rPr>
    </w:lvl>
    <w:lvl w:ilvl="1" w:tplc="041B0003" w:tentative="1">
      <w:start w:val="1"/>
      <w:numFmt w:val="bullet"/>
      <w:lvlText w:val="o"/>
      <w:lvlJc w:val="left"/>
      <w:pPr>
        <w:ind w:left="1984" w:hanging="360"/>
      </w:pPr>
      <w:rPr>
        <w:rFonts w:ascii="Courier New" w:hAnsi="Courier New" w:cs="Courier New" w:hint="default"/>
      </w:rPr>
    </w:lvl>
    <w:lvl w:ilvl="2" w:tplc="041B0005" w:tentative="1">
      <w:start w:val="1"/>
      <w:numFmt w:val="bullet"/>
      <w:lvlText w:val=""/>
      <w:lvlJc w:val="left"/>
      <w:pPr>
        <w:ind w:left="2704" w:hanging="360"/>
      </w:pPr>
      <w:rPr>
        <w:rFonts w:ascii="Wingdings" w:hAnsi="Wingdings" w:hint="default"/>
      </w:rPr>
    </w:lvl>
    <w:lvl w:ilvl="3" w:tplc="041B0001" w:tentative="1">
      <w:start w:val="1"/>
      <w:numFmt w:val="bullet"/>
      <w:lvlText w:val=""/>
      <w:lvlJc w:val="left"/>
      <w:pPr>
        <w:ind w:left="3424" w:hanging="360"/>
      </w:pPr>
      <w:rPr>
        <w:rFonts w:ascii="Symbol" w:hAnsi="Symbol" w:hint="default"/>
      </w:rPr>
    </w:lvl>
    <w:lvl w:ilvl="4" w:tplc="041B0003" w:tentative="1">
      <w:start w:val="1"/>
      <w:numFmt w:val="bullet"/>
      <w:lvlText w:val="o"/>
      <w:lvlJc w:val="left"/>
      <w:pPr>
        <w:ind w:left="4144" w:hanging="360"/>
      </w:pPr>
      <w:rPr>
        <w:rFonts w:ascii="Courier New" w:hAnsi="Courier New" w:cs="Courier New" w:hint="default"/>
      </w:rPr>
    </w:lvl>
    <w:lvl w:ilvl="5" w:tplc="041B0005" w:tentative="1">
      <w:start w:val="1"/>
      <w:numFmt w:val="bullet"/>
      <w:lvlText w:val=""/>
      <w:lvlJc w:val="left"/>
      <w:pPr>
        <w:ind w:left="4864" w:hanging="360"/>
      </w:pPr>
      <w:rPr>
        <w:rFonts w:ascii="Wingdings" w:hAnsi="Wingdings" w:hint="default"/>
      </w:rPr>
    </w:lvl>
    <w:lvl w:ilvl="6" w:tplc="041B0001" w:tentative="1">
      <w:start w:val="1"/>
      <w:numFmt w:val="bullet"/>
      <w:lvlText w:val=""/>
      <w:lvlJc w:val="left"/>
      <w:pPr>
        <w:ind w:left="5584" w:hanging="360"/>
      </w:pPr>
      <w:rPr>
        <w:rFonts w:ascii="Symbol" w:hAnsi="Symbol" w:hint="default"/>
      </w:rPr>
    </w:lvl>
    <w:lvl w:ilvl="7" w:tplc="041B0003" w:tentative="1">
      <w:start w:val="1"/>
      <w:numFmt w:val="bullet"/>
      <w:lvlText w:val="o"/>
      <w:lvlJc w:val="left"/>
      <w:pPr>
        <w:ind w:left="6304" w:hanging="360"/>
      </w:pPr>
      <w:rPr>
        <w:rFonts w:ascii="Courier New" w:hAnsi="Courier New" w:cs="Courier New" w:hint="default"/>
      </w:rPr>
    </w:lvl>
    <w:lvl w:ilvl="8" w:tplc="041B0005" w:tentative="1">
      <w:start w:val="1"/>
      <w:numFmt w:val="bullet"/>
      <w:lvlText w:val=""/>
      <w:lvlJc w:val="left"/>
      <w:pPr>
        <w:ind w:left="7024" w:hanging="360"/>
      </w:pPr>
      <w:rPr>
        <w:rFonts w:ascii="Wingdings" w:hAnsi="Wingdings" w:hint="default"/>
      </w:rPr>
    </w:lvl>
  </w:abstractNum>
  <w:abstractNum w:abstractNumId="8" w15:restartNumberingAfterBreak="0">
    <w:nsid w:val="69577278"/>
    <w:multiLevelType w:val="hybridMultilevel"/>
    <w:tmpl w:val="6B7625CE"/>
    <w:lvl w:ilvl="0" w:tplc="D2326F3E">
      <w:start w:val="1"/>
      <w:numFmt w:val="bullet"/>
      <w:lvlText w:val=""/>
      <w:lvlJc w:val="left"/>
      <w:pPr>
        <w:ind w:left="1264" w:hanging="360"/>
      </w:pPr>
      <w:rPr>
        <w:rFonts w:ascii="Symbol" w:hAnsi="Symbol" w:hint="default"/>
      </w:rPr>
    </w:lvl>
    <w:lvl w:ilvl="1" w:tplc="041B0003" w:tentative="1">
      <w:start w:val="1"/>
      <w:numFmt w:val="bullet"/>
      <w:lvlText w:val="o"/>
      <w:lvlJc w:val="left"/>
      <w:pPr>
        <w:ind w:left="1984" w:hanging="360"/>
      </w:pPr>
      <w:rPr>
        <w:rFonts w:ascii="Courier New" w:hAnsi="Courier New" w:cs="Courier New" w:hint="default"/>
      </w:rPr>
    </w:lvl>
    <w:lvl w:ilvl="2" w:tplc="041B0005" w:tentative="1">
      <w:start w:val="1"/>
      <w:numFmt w:val="bullet"/>
      <w:lvlText w:val=""/>
      <w:lvlJc w:val="left"/>
      <w:pPr>
        <w:ind w:left="2704" w:hanging="360"/>
      </w:pPr>
      <w:rPr>
        <w:rFonts w:ascii="Wingdings" w:hAnsi="Wingdings" w:hint="default"/>
      </w:rPr>
    </w:lvl>
    <w:lvl w:ilvl="3" w:tplc="041B0001" w:tentative="1">
      <w:start w:val="1"/>
      <w:numFmt w:val="bullet"/>
      <w:lvlText w:val=""/>
      <w:lvlJc w:val="left"/>
      <w:pPr>
        <w:ind w:left="3424" w:hanging="360"/>
      </w:pPr>
      <w:rPr>
        <w:rFonts w:ascii="Symbol" w:hAnsi="Symbol" w:hint="default"/>
      </w:rPr>
    </w:lvl>
    <w:lvl w:ilvl="4" w:tplc="041B0003" w:tentative="1">
      <w:start w:val="1"/>
      <w:numFmt w:val="bullet"/>
      <w:lvlText w:val="o"/>
      <w:lvlJc w:val="left"/>
      <w:pPr>
        <w:ind w:left="4144" w:hanging="360"/>
      </w:pPr>
      <w:rPr>
        <w:rFonts w:ascii="Courier New" w:hAnsi="Courier New" w:cs="Courier New" w:hint="default"/>
      </w:rPr>
    </w:lvl>
    <w:lvl w:ilvl="5" w:tplc="041B0005" w:tentative="1">
      <w:start w:val="1"/>
      <w:numFmt w:val="bullet"/>
      <w:lvlText w:val=""/>
      <w:lvlJc w:val="left"/>
      <w:pPr>
        <w:ind w:left="4864" w:hanging="360"/>
      </w:pPr>
      <w:rPr>
        <w:rFonts w:ascii="Wingdings" w:hAnsi="Wingdings" w:hint="default"/>
      </w:rPr>
    </w:lvl>
    <w:lvl w:ilvl="6" w:tplc="041B0001" w:tentative="1">
      <w:start w:val="1"/>
      <w:numFmt w:val="bullet"/>
      <w:lvlText w:val=""/>
      <w:lvlJc w:val="left"/>
      <w:pPr>
        <w:ind w:left="5584" w:hanging="360"/>
      </w:pPr>
      <w:rPr>
        <w:rFonts w:ascii="Symbol" w:hAnsi="Symbol" w:hint="default"/>
      </w:rPr>
    </w:lvl>
    <w:lvl w:ilvl="7" w:tplc="041B0003" w:tentative="1">
      <w:start w:val="1"/>
      <w:numFmt w:val="bullet"/>
      <w:lvlText w:val="o"/>
      <w:lvlJc w:val="left"/>
      <w:pPr>
        <w:ind w:left="6304" w:hanging="360"/>
      </w:pPr>
      <w:rPr>
        <w:rFonts w:ascii="Courier New" w:hAnsi="Courier New" w:cs="Courier New" w:hint="default"/>
      </w:rPr>
    </w:lvl>
    <w:lvl w:ilvl="8" w:tplc="041B0005" w:tentative="1">
      <w:start w:val="1"/>
      <w:numFmt w:val="bullet"/>
      <w:lvlText w:val=""/>
      <w:lvlJc w:val="left"/>
      <w:pPr>
        <w:ind w:left="7024" w:hanging="360"/>
      </w:pPr>
      <w:rPr>
        <w:rFonts w:ascii="Wingdings" w:hAnsi="Wingdings" w:hint="default"/>
      </w:rPr>
    </w:lvl>
  </w:abstractNum>
  <w:abstractNum w:abstractNumId="9" w15:restartNumberingAfterBreak="0">
    <w:nsid w:val="718D01C4"/>
    <w:multiLevelType w:val="hybridMultilevel"/>
    <w:tmpl w:val="5E7EA438"/>
    <w:lvl w:ilvl="0" w:tplc="AC04BE94">
      <w:start w:val="1"/>
      <w:numFmt w:val="lowerLetter"/>
      <w:lvlText w:val="%1)"/>
      <w:lvlJc w:val="left"/>
      <w:pPr>
        <w:ind w:left="1264" w:hanging="360"/>
      </w:pPr>
      <w:rPr>
        <w:rFonts w:ascii="Georgia" w:eastAsia="Arial" w:hAnsi="Georgia" w:cs="Arial" w:hint="default"/>
        <w:b w:val="0"/>
        <w:bCs w:val="0"/>
        <w:i w:val="0"/>
        <w:iCs w:val="0"/>
        <w:spacing w:val="-1"/>
        <w:w w:val="99"/>
        <w:sz w:val="21"/>
        <w:szCs w:val="21"/>
        <w:lang w:val="sk-SK" w:eastAsia="en-US" w:bidi="ar-SA"/>
      </w:rPr>
    </w:lvl>
    <w:lvl w:ilvl="1" w:tplc="041B0019" w:tentative="1">
      <w:start w:val="1"/>
      <w:numFmt w:val="lowerLetter"/>
      <w:lvlText w:val="%2."/>
      <w:lvlJc w:val="left"/>
      <w:pPr>
        <w:ind w:left="1984" w:hanging="360"/>
      </w:pPr>
    </w:lvl>
    <w:lvl w:ilvl="2" w:tplc="041B001B" w:tentative="1">
      <w:start w:val="1"/>
      <w:numFmt w:val="lowerRoman"/>
      <w:lvlText w:val="%3."/>
      <w:lvlJc w:val="right"/>
      <w:pPr>
        <w:ind w:left="2704" w:hanging="180"/>
      </w:pPr>
    </w:lvl>
    <w:lvl w:ilvl="3" w:tplc="041B000F" w:tentative="1">
      <w:start w:val="1"/>
      <w:numFmt w:val="decimal"/>
      <w:lvlText w:val="%4."/>
      <w:lvlJc w:val="left"/>
      <w:pPr>
        <w:ind w:left="3424" w:hanging="360"/>
      </w:pPr>
    </w:lvl>
    <w:lvl w:ilvl="4" w:tplc="041B0019" w:tentative="1">
      <w:start w:val="1"/>
      <w:numFmt w:val="lowerLetter"/>
      <w:lvlText w:val="%5."/>
      <w:lvlJc w:val="left"/>
      <w:pPr>
        <w:ind w:left="4144" w:hanging="360"/>
      </w:pPr>
    </w:lvl>
    <w:lvl w:ilvl="5" w:tplc="041B001B" w:tentative="1">
      <w:start w:val="1"/>
      <w:numFmt w:val="lowerRoman"/>
      <w:lvlText w:val="%6."/>
      <w:lvlJc w:val="right"/>
      <w:pPr>
        <w:ind w:left="4864" w:hanging="180"/>
      </w:pPr>
    </w:lvl>
    <w:lvl w:ilvl="6" w:tplc="041B000F" w:tentative="1">
      <w:start w:val="1"/>
      <w:numFmt w:val="decimal"/>
      <w:lvlText w:val="%7."/>
      <w:lvlJc w:val="left"/>
      <w:pPr>
        <w:ind w:left="5584" w:hanging="360"/>
      </w:pPr>
    </w:lvl>
    <w:lvl w:ilvl="7" w:tplc="041B0019" w:tentative="1">
      <w:start w:val="1"/>
      <w:numFmt w:val="lowerLetter"/>
      <w:lvlText w:val="%8."/>
      <w:lvlJc w:val="left"/>
      <w:pPr>
        <w:ind w:left="6304" w:hanging="360"/>
      </w:pPr>
    </w:lvl>
    <w:lvl w:ilvl="8" w:tplc="041B001B" w:tentative="1">
      <w:start w:val="1"/>
      <w:numFmt w:val="lowerRoman"/>
      <w:lvlText w:val="%9."/>
      <w:lvlJc w:val="right"/>
      <w:pPr>
        <w:ind w:left="7024" w:hanging="180"/>
      </w:pPr>
    </w:lvl>
  </w:abstractNum>
  <w:abstractNum w:abstractNumId="10" w15:restartNumberingAfterBreak="0">
    <w:nsid w:val="73A85775"/>
    <w:multiLevelType w:val="hybridMultilevel"/>
    <w:tmpl w:val="BDA05962"/>
    <w:lvl w:ilvl="0" w:tplc="041B000F">
      <w:start w:val="1"/>
      <w:numFmt w:val="decimal"/>
      <w:lvlText w:val="%1."/>
      <w:lvlJc w:val="left"/>
      <w:pPr>
        <w:ind w:left="1225" w:hanging="360"/>
      </w:pPr>
    </w:lvl>
    <w:lvl w:ilvl="1" w:tplc="041B0019" w:tentative="1">
      <w:start w:val="1"/>
      <w:numFmt w:val="lowerLetter"/>
      <w:lvlText w:val="%2."/>
      <w:lvlJc w:val="left"/>
      <w:pPr>
        <w:ind w:left="1945" w:hanging="360"/>
      </w:pPr>
    </w:lvl>
    <w:lvl w:ilvl="2" w:tplc="041B001B" w:tentative="1">
      <w:start w:val="1"/>
      <w:numFmt w:val="lowerRoman"/>
      <w:lvlText w:val="%3."/>
      <w:lvlJc w:val="right"/>
      <w:pPr>
        <w:ind w:left="2665" w:hanging="180"/>
      </w:pPr>
    </w:lvl>
    <w:lvl w:ilvl="3" w:tplc="041B000F" w:tentative="1">
      <w:start w:val="1"/>
      <w:numFmt w:val="decimal"/>
      <w:lvlText w:val="%4."/>
      <w:lvlJc w:val="left"/>
      <w:pPr>
        <w:ind w:left="3385" w:hanging="360"/>
      </w:pPr>
    </w:lvl>
    <w:lvl w:ilvl="4" w:tplc="041B0019" w:tentative="1">
      <w:start w:val="1"/>
      <w:numFmt w:val="lowerLetter"/>
      <w:lvlText w:val="%5."/>
      <w:lvlJc w:val="left"/>
      <w:pPr>
        <w:ind w:left="4105" w:hanging="360"/>
      </w:pPr>
    </w:lvl>
    <w:lvl w:ilvl="5" w:tplc="041B001B" w:tentative="1">
      <w:start w:val="1"/>
      <w:numFmt w:val="lowerRoman"/>
      <w:lvlText w:val="%6."/>
      <w:lvlJc w:val="right"/>
      <w:pPr>
        <w:ind w:left="4825" w:hanging="180"/>
      </w:pPr>
    </w:lvl>
    <w:lvl w:ilvl="6" w:tplc="041B000F" w:tentative="1">
      <w:start w:val="1"/>
      <w:numFmt w:val="decimal"/>
      <w:lvlText w:val="%7."/>
      <w:lvlJc w:val="left"/>
      <w:pPr>
        <w:ind w:left="5545" w:hanging="360"/>
      </w:pPr>
    </w:lvl>
    <w:lvl w:ilvl="7" w:tplc="041B0019" w:tentative="1">
      <w:start w:val="1"/>
      <w:numFmt w:val="lowerLetter"/>
      <w:lvlText w:val="%8."/>
      <w:lvlJc w:val="left"/>
      <w:pPr>
        <w:ind w:left="6265" w:hanging="360"/>
      </w:pPr>
    </w:lvl>
    <w:lvl w:ilvl="8" w:tplc="041B001B" w:tentative="1">
      <w:start w:val="1"/>
      <w:numFmt w:val="lowerRoman"/>
      <w:lvlText w:val="%9."/>
      <w:lvlJc w:val="right"/>
      <w:pPr>
        <w:ind w:left="6985" w:hanging="180"/>
      </w:pPr>
    </w:lvl>
  </w:abstractNum>
  <w:abstractNum w:abstractNumId="11" w15:restartNumberingAfterBreak="0">
    <w:nsid w:val="76AE3C72"/>
    <w:multiLevelType w:val="hybridMultilevel"/>
    <w:tmpl w:val="C226C43E"/>
    <w:lvl w:ilvl="0" w:tplc="FFFFFFFF">
      <w:start w:val="1"/>
      <w:numFmt w:val="bullet"/>
      <w:lvlText w:val=""/>
      <w:lvlJc w:val="left"/>
      <w:pPr>
        <w:ind w:left="720" w:hanging="360"/>
      </w:pPr>
      <w:rPr>
        <w:rFonts w:ascii="Wingdings" w:hAnsi="Wingdings" w:hint="default"/>
      </w:rPr>
    </w:lvl>
    <w:lvl w:ilvl="1" w:tplc="041B0005">
      <w:start w:val="1"/>
      <w:numFmt w:val="bullet"/>
      <w:lvlText w:val=""/>
      <w:lvlJc w:val="left"/>
      <w:pPr>
        <w:ind w:left="126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0106860">
    <w:abstractNumId w:val="8"/>
  </w:num>
  <w:num w:numId="2" w16cid:durableId="1196309053">
    <w:abstractNumId w:val="9"/>
  </w:num>
  <w:num w:numId="3" w16cid:durableId="1162506165">
    <w:abstractNumId w:val="7"/>
  </w:num>
  <w:num w:numId="4" w16cid:durableId="542718117">
    <w:abstractNumId w:val="5"/>
  </w:num>
  <w:num w:numId="5" w16cid:durableId="481165584">
    <w:abstractNumId w:val="11"/>
  </w:num>
  <w:num w:numId="6" w16cid:durableId="2133593362">
    <w:abstractNumId w:val="2"/>
  </w:num>
  <w:num w:numId="7" w16cid:durableId="668024494">
    <w:abstractNumId w:val="3"/>
  </w:num>
  <w:num w:numId="8" w16cid:durableId="951474483">
    <w:abstractNumId w:val="4"/>
  </w:num>
  <w:num w:numId="9" w16cid:durableId="1406757419">
    <w:abstractNumId w:val="1"/>
  </w:num>
  <w:num w:numId="10" w16cid:durableId="406877863">
    <w:abstractNumId w:val="6"/>
  </w:num>
  <w:num w:numId="11" w16cid:durableId="766661604">
    <w:abstractNumId w:val="0"/>
  </w:num>
  <w:num w:numId="12" w16cid:durableId="570385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CE"/>
    <w:rsid w:val="0008176F"/>
    <w:rsid w:val="000F2D3F"/>
    <w:rsid w:val="00177CC3"/>
    <w:rsid w:val="001D5071"/>
    <w:rsid w:val="00217C1D"/>
    <w:rsid w:val="00221D3A"/>
    <w:rsid w:val="00224BA6"/>
    <w:rsid w:val="002457F1"/>
    <w:rsid w:val="00245A91"/>
    <w:rsid w:val="002850C1"/>
    <w:rsid w:val="002A798E"/>
    <w:rsid w:val="002C4EA6"/>
    <w:rsid w:val="002D3EDD"/>
    <w:rsid w:val="00354FA2"/>
    <w:rsid w:val="003E161A"/>
    <w:rsid w:val="004154ED"/>
    <w:rsid w:val="004248A0"/>
    <w:rsid w:val="0047727A"/>
    <w:rsid w:val="004C4B0D"/>
    <w:rsid w:val="00506026"/>
    <w:rsid w:val="005236CF"/>
    <w:rsid w:val="00526EE0"/>
    <w:rsid w:val="00553A7D"/>
    <w:rsid w:val="00590319"/>
    <w:rsid w:val="00610502"/>
    <w:rsid w:val="00657319"/>
    <w:rsid w:val="00694D3F"/>
    <w:rsid w:val="006A3AD3"/>
    <w:rsid w:val="006A5E5C"/>
    <w:rsid w:val="006D0C7A"/>
    <w:rsid w:val="006D77FD"/>
    <w:rsid w:val="007913FA"/>
    <w:rsid w:val="00866763"/>
    <w:rsid w:val="00892D4F"/>
    <w:rsid w:val="008C11C4"/>
    <w:rsid w:val="00966811"/>
    <w:rsid w:val="00980469"/>
    <w:rsid w:val="009A34DE"/>
    <w:rsid w:val="009E0473"/>
    <w:rsid w:val="009E1B64"/>
    <w:rsid w:val="00A1024D"/>
    <w:rsid w:val="00B11617"/>
    <w:rsid w:val="00B25CB8"/>
    <w:rsid w:val="00B3638A"/>
    <w:rsid w:val="00B962CE"/>
    <w:rsid w:val="00BC37CE"/>
    <w:rsid w:val="00C01300"/>
    <w:rsid w:val="00CA0DDE"/>
    <w:rsid w:val="00CB074F"/>
    <w:rsid w:val="00D75E95"/>
    <w:rsid w:val="00D85276"/>
    <w:rsid w:val="00DC5EC6"/>
    <w:rsid w:val="00DD6C20"/>
    <w:rsid w:val="00DE20C4"/>
    <w:rsid w:val="00DE5F42"/>
    <w:rsid w:val="00E31CCB"/>
    <w:rsid w:val="00F32660"/>
    <w:rsid w:val="00F94552"/>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1F7D"/>
  <w15:chartTrackingRefBased/>
  <w15:docId w15:val="{33692EBE-C87B-437C-B72D-6EB35260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7CE"/>
    <w:pPr>
      <w:widowControl w:val="0"/>
      <w:spacing w:after="0" w:line="240" w:lineRule="auto"/>
    </w:pPr>
    <w:rPr>
      <w:rFonts w:ascii="Courier New" w:eastAsia="Courier New" w:hAnsi="Courier New" w:cs="Courier New"/>
      <w:color w:val="000000"/>
      <w:kern w:val="0"/>
      <w:sz w:val="24"/>
      <w:szCs w:val="24"/>
      <w:lang w:eastAsia="sk-SK" w:bidi="sk-S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7CE"/>
    <w:pPr>
      <w:widowControl w:val="0"/>
      <w:spacing w:after="0" w:line="240" w:lineRule="auto"/>
    </w:pPr>
    <w:rPr>
      <w:kern w:val="0"/>
      <w:lang w:val="en-US"/>
      <w14:ligatures w14:val="none"/>
    </w:rPr>
  </w:style>
  <w:style w:type="character" w:styleId="CommentReference">
    <w:name w:val="annotation reference"/>
    <w:uiPriority w:val="99"/>
    <w:semiHidden/>
    <w:unhideWhenUsed/>
    <w:rsid w:val="00BC37CE"/>
    <w:rPr>
      <w:sz w:val="16"/>
      <w:szCs w:val="16"/>
    </w:rPr>
  </w:style>
  <w:style w:type="paragraph" w:styleId="CommentText">
    <w:name w:val="annotation text"/>
    <w:basedOn w:val="Normal"/>
    <w:link w:val="CommentTextChar"/>
    <w:uiPriority w:val="99"/>
    <w:unhideWhenUsed/>
    <w:rsid w:val="00BC37CE"/>
    <w:pPr>
      <w:widowControl/>
      <w:spacing w:after="200" w:line="276" w:lineRule="auto"/>
    </w:pPr>
    <w:rPr>
      <w:rFonts w:ascii="Calibri" w:eastAsia="Calibri" w:hAnsi="Calibri" w:cs="Times New Roman"/>
      <w:color w:val="auto"/>
      <w:sz w:val="20"/>
      <w:szCs w:val="20"/>
      <w:lang w:eastAsia="en-US" w:bidi="ar-SA"/>
    </w:rPr>
  </w:style>
  <w:style w:type="character" w:customStyle="1" w:styleId="CommentTextChar">
    <w:name w:val="Comment Text Char"/>
    <w:basedOn w:val="DefaultParagraphFont"/>
    <w:link w:val="CommentText"/>
    <w:uiPriority w:val="99"/>
    <w:rsid w:val="00BC37C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3A7D"/>
    <w:pPr>
      <w:widowControl w:val="0"/>
      <w:spacing w:after="0" w:line="240" w:lineRule="auto"/>
    </w:pPr>
    <w:rPr>
      <w:rFonts w:ascii="Courier New" w:eastAsia="Courier New" w:hAnsi="Courier New" w:cs="Courier New"/>
      <w:b/>
      <w:bCs/>
      <w:color w:val="000000"/>
      <w:lang w:eastAsia="sk-SK" w:bidi="sk-SK"/>
    </w:rPr>
  </w:style>
  <w:style w:type="character" w:customStyle="1" w:styleId="CommentSubjectChar">
    <w:name w:val="Comment Subject Char"/>
    <w:basedOn w:val="CommentTextChar"/>
    <w:link w:val="CommentSubject"/>
    <w:uiPriority w:val="99"/>
    <w:semiHidden/>
    <w:rsid w:val="00553A7D"/>
    <w:rPr>
      <w:rFonts w:ascii="Courier New" w:eastAsia="Courier New" w:hAnsi="Courier New" w:cs="Courier New"/>
      <w:b/>
      <w:bCs/>
      <w:color w:val="000000"/>
      <w:kern w:val="0"/>
      <w:sz w:val="20"/>
      <w:szCs w:val="20"/>
      <w:lang w:eastAsia="sk-SK" w:bidi="sk-SK"/>
      <w14:ligatures w14:val="none"/>
    </w:rPr>
  </w:style>
  <w:style w:type="character" w:styleId="Hyperlink">
    <w:name w:val="Hyperlink"/>
    <w:basedOn w:val="DefaultParagraphFont"/>
    <w:uiPriority w:val="99"/>
    <w:unhideWhenUsed/>
    <w:rsid w:val="00245A91"/>
    <w:rPr>
      <w:color w:val="0563C1" w:themeColor="hyperlink"/>
      <w:u w:val="single"/>
    </w:rPr>
  </w:style>
  <w:style w:type="paragraph" w:styleId="ListParagraph">
    <w:name w:val="List Paragraph"/>
    <w:basedOn w:val="Normal"/>
    <w:uiPriority w:val="34"/>
    <w:qFormat/>
    <w:rsid w:val="00FF6A8D"/>
    <w:pPr>
      <w:autoSpaceDE w:val="0"/>
      <w:autoSpaceDN w:val="0"/>
      <w:ind w:left="138"/>
      <w:jc w:val="both"/>
    </w:pPr>
    <w:rPr>
      <w:rFonts w:ascii="Times New Roman" w:eastAsia="Times New Roman" w:hAnsi="Times New Roman" w:cs="Times New Roman"/>
      <w:color w:val="auto"/>
      <w:sz w:val="22"/>
      <w:szCs w:val="22"/>
      <w:lang w:eastAsia="en-US" w:bidi="ar-SA"/>
    </w:rPr>
  </w:style>
  <w:style w:type="paragraph" w:styleId="NormalWeb">
    <w:name w:val="Normal (Web)"/>
    <w:basedOn w:val="Normal"/>
    <w:uiPriority w:val="99"/>
    <w:semiHidden/>
    <w:unhideWhenUsed/>
    <w:rsid w:val="002A798E"/>
    <w:pPr>
      <w:widowControl/>
      <w:spacing w:before="100" w:beforeAutospacing="1" w:after="100" w:afterAutospacing="1"/>
    </w:pPr>
    <w:rPr>
      <w:rFonts w:ascii="Times New Roman" w:eastAsia="Times New Roman" w:hAnsi="Times New Roman" w:cs="Times New Roman"/>
      <w:color w:val="auto"/>
      <w:lang w:bidi="ar-SA"/>
    </w:rPr>
  </w:style>
  <w:style w:type="paragraph" w:styleId="BodyText">
    <w:name w:val="Body Text"/>
    <w:basedOn w:val="Normal"/>
    <w:link w:val="BodyTextChar"/>
    <w:rsid w:val="002A798E"/>
    <w:pPr>
      <w:widowControl/>
      <w:overflowPunct w:val="0"/>
      <w:autoSpaceDE w:val="0"/>
      <w:autoSpaceDN w:val="0"/>
      <w:adjustRightInd w:val="0"/>
      <w:jc w:val="both"/>
      <w:textAlignment w:val="baseline"/>
    </w:pPr>
    <w:rPr>
      <w:rFonts w:ascii="Times New Roman" w:eastAsia="Times New Roman" w:hAnsi="Times New Roman" w:cs="Times New Roman"/>
      <w:szCs w:val="20"/>
      <w:lang w:eastAsia="cs-CZ" w:bidi="ar-SA"/>
    </w:rPr>
  </w:style>
  <w:style w:type="character" w:customStyle="1" w:styleId="BodyTextChar">
    <w:name w:val="Body Text Char"/>
    <w:basedOn w:val="DefaultParagraphFont"/>
    <w:link w:val="BodyText"/>
    <w:rsid w:val="002A798E"/>
    <w:rPr>
      <w:rFonts w:ascii="Times New Roman" w:eastAsia="Times New Roman" w:hAnsi="Times New Roman" w:cs="Times New Roman"/>
      <w:color w:val="000000"/>
      <w:kern w:val="0"/>
      <w:sz w:val="24"/>
      <w:szCs w:val="20"/>
      <w:lang w:eastAsia="cs-CZ"/>
      <w14:ligatures w14:val="none"/>
    </w:rPr>
  </w:style>
  <w:style w:type="paragraph" w:customStyle="1" w:styleId="odrazka">
    <w:name w:val="odrazka"/>
    <w:basedOn w:val="ListParagraph"/>
    <w:link w:val="odrazkaChar"/>
    <w:qFormat/>
    <w:rsid w:val="002A798E"/>
    <w:pPr>
      <w:widowControl/>
      <w:numPr>
        <w:numId w:val="7"/>
      </w:numPr>
      <w:autoSpaceDE/>
      <w:autoSpaceDN/>
      <w:spacing w:after="160" w:line="259" w:lineRule="auto"/>
      <w:ind w:left="851" w:hanging="284"/>
      <w:contextualSpacing/>
    </w:pPr>
    <w:rPr>
      <w:rFonts w:ascii="Bahnschrift" w:eastAsia="Arial Unicode MS" w:hAnsi="Bahnschrift"/>
      <w:sz w:val="18"/>
      <w:bdr w:val="nil"/>
    </w:rPr>
  </w:style>
  <w:style w:type="character" w:customStyle="1" w:styleId="odrazkaChar">
    <w:name w:val="odrazka Char"/>
    <w:basedOn w:val="DefaultParagraphFont"/>
    <w:link w:val="odrazka"/>
    <w:rsid w:val="002A798E"/>
    <w:rPr>
      <w:rFonts w:ascii="Bahnschrift" w:eastAsia="Arial Unicode MS" w:hAnsi="Bahnschrift" w:cs="Times New Roman"/>
      <w:kern w:val="0"/>
      <w:sz w:val="18"/>
      <w:bdr w:val="nil"/>
      <w14:ligatures w14:val="none"/>
    </w:rPr>
  </w:style>
  <w:style w:type="character" w:styleId="FollowedHyperlink">
    <w:name w:val="FollowedHyperlink"/>
    <w:basedOn w:val="DefaultParagraphFont"/>
    <w:uiPriority w:val="99"/>
    <w:semiHidden/>
    <w:unhideWhenUsed/>
    <w:rsid w:val="00177CC3"/>
    <w:rPr>
      <w:color w:val="954F72" w:themeColor="followedHyperlink"/>
      <w:u w:val="single"/>
    </w:rPr>
  </w:style>
  <w:style w:type="character" w:styleId="PlaceholderText">
    <w:name w:val="Placeholder Text"/>
    <w:basedOn w:val="DefaultParagraphFont"/>
    <w:uiPriority w:val="99"/>
    <w:semiHidden/>
    <w:rsid w:val="000F2D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dis.sk/" TargetMode="External"/><Relationship Id="rId13" Type="http://schemas.openxmlformats.org/officeDocument/2006/relationships/hyperlink" Target="https://www.vsds.sk/edso/domov/technicke-info/meranie-distribucie/elektromery/ms" TargetMode="External"/><Relationship Id="rId3" Type="http://schemas.openxmlformats.org/officeDocument/2006/relationships/settings" Target="settings.xml"/><Relationship Id="rId7" Type="http://schemas.openxmlformats.org/officeDocument/2006/relationships/hyperlink" Target="http://www.okte.sk/sk/kratkodoby-trh/zverejnenie-udajov/celkove-vysledky-dt.aspx" TargetMode="External"/><Relationship Id="rId12" Type="http://schemas.openxmlformats.org/officeDocument/2006/relationships/hyperlink" Target="https://www.vsds.sk/edso/dom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sd.sk/inteligentny-meraci-system?page_id=5229" TargetMode="External"/><Relationship Id="rId5" Type="http://schemas.openxmlformats.org/officeDocument/2006/relationships/hyperlink" Target="https://www.okte.sk/sk/" TargetMode="External"/><Relationship Id="rId15" Type="http://schemas.openxmlformats.org/officeDocument/2006/relationships/fontTable" Target="fontTable.xml"/><Relationship Id="rId10" Type="http://schemas.openxmlformats.org/officeDocument/2006/relationships/hyperlink" Target="https://www.ssd.sk/" TargetMode="External"/><Relationship Id="rId4" Type="http://schemas.openxmlformats.org/officeDocument/2006/relationships/webSettings" Target="webSettings.xml"/><Relationship Id="rId9" Type="http://schemas.openxmlformats.org/officeDocument/2006/relationships/hyperlink" Target="https://www.zsdis.sk/Uvod/Domacnosti/Sluzby-distribucie/Inteligentne-meracie-systemy" TargetMode="External"/><Relationship Id="rId14" Type="http://schemas.openxmlformats.org/officeDocument/2006/relationships/hyperlink" Target="https://www.vsds.sk/edso/domov/technicke-info/meranie-distribucie/casto-kladene-otazk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2369</Words>
  <Characters>13504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POLÁČEK &amp; PARTNERS</dc:creator>
  <cp:keywords/>
  <dc:description/>
  <cp:lastModifiedBy>Slovak, Marek - CTP</cp:lastModifiedBy>
  <cp:revision>50</cp:revision>
  <dcterms:created xsi:type="dcterms:W3CDTF">2023-11-08T08:29:00Z</dcterms:created>
  <dcterms:modified xsi:type="dcterms:W3CDTF">2023-12-18T14:38:00Z</dcterms:modified>
</cp:coreProperties>
</file>