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D1DB" w14:textId="47B197CF" w:rsidR="00333A74" w:rsidRDefault="00333A74" w:rsidP="00FD1C64">
      <w:pPr>
        <w:spacing w:after="0" w:line="276" w:lineRule="auto"/>
        <w:jc w:val="center"/>
        <w:rPr>
          <w:rFonts w:ascii="Georgia" w:hAnsi="Georgia"/>
          <w:b/>
          <w:bCs/>
        </w:rPr>
      </w:pPr>
      <w:r w:rsidRPr="00333A74">
        <w:rPr>
          <w:rFonts w:ascii="Georgia" w:hAnsi="Georgia"/>
          <w:b/>
          <w:bCs/>
        </w:rPr>
        <w:t>ŽIADOSŤ O</w:t>
      </w:r>
      <w:r w:rsidR="00466035">
        <w:rPr>
          <w:rFonts w:ascii="Georgia" w:hAnsi="Georgia"/>
          <w:b/>
          <w:bCs/>
        </w:rPr>
        <w:t> </w:t>
      </w:r>
      <w:r w:rsidRPr="00333A74">
        <w:rPr>
          <w:rFonts w:ascii="Georgia" w:hAnsi="Georgia"/>
          <w:b/>
          <w:bCs/>
        </w:rPr>
        <w:t>PRIPOJENIE</w:t>
      </w:r>
      <w:r w:rsidR="00466035">
        <w:rPr>
          <w:rFonts w:ascii="Georgia" w:hAnsi="Georgia"/>
          <w:b/>
          <w:bCs/>
        </w:rPr>
        <w:t xml:space="preserve"> </w:t>
      </w:r>
      <w:r w:rsidR="00466035" w:rsidRPr="00C61BE2">
        <w:rPr>
          <w:rFonts w:ascii="Georgia" w:hAnsi="Georgia"/>
          <w:b/>
          <w:caps/>
          <w:lang w:val="pl-PL"/>
        </w:rPr>
        <w:t xml:space="preserve"> elektrickéHO zariadeniA</w:t>
      </w:r>
      <w:r w:rsidRPr="00333A74">
        <w:rPr>
          <w:rFonts w:ascii="Georgia" w:hAnsi="Georgia"/>
          <w:b/>
          <w:bCs/>
        </w:rPr>
        <w:t xml:space="preserve"> DO</w:t>
      </w:r>
      <w:r w:rsidRPr="0047374E">
        <w:rPr>
          <w:rFonts w:ascii="Georgia" w:hAnsi="Georgia"/>
          <w:b/>
          <w:bCs/>
        </w:rPr>
        <w:t xml:space="preserve"> MIESTNEJ</w:t>
      </w:r>
      <w:r w:rsidRPr="00333A74">
        <w:rPr>
          <w:rFonts w:ascii="Georgia" w:hAnsi="Georgia"/>
          <w:b/>
          <w:bCs/>
        </w:rPr>
        <w:t xml:space="preserve"> DISTRIBUČNEJ </w:t>
      </w:r>
      <w:r w:rsidR="006C070A" w:rsidRPr="00333A74">
        <w:rPr>
          <w:rFonts w:ascii="Georgia" w:hAnsi="Georgia"/>
          <w:b/>
          <w:bCs/>
        </w:rPr>
        <w:t xml:space="preserve">SÚSTAVY </w:t>
      </w:r>
    </w:p>
    <w:p w14:paraId="3B8B6B50" w14:textId="77777777" w:rsidR="003E584E" w:rsidRDefault="003E584E" w:rsidP="00470D63">
      <w:pPr>
        <w:spacing w:after="120" w:line="276" w:lineRule="auto"/>
        <w:jc w:val="both"/>
        <w:rPr>
          <w:rFonts w:ascii="Georgia" w:hAnsi="Georgia"/>
          <w:sz w:val="21"/>
          <w:szCs w:val="21"/>
        </w:rPr>
      </w:pPr>
    </w:p>
    <w:p w14:paraId="1D426C12" w14:textId="3819E4BA" w:rsidR="003E584E" w:rsidRPr="00D73787" w:rsidRDefault="006B6BB0" w:rsidP="009239EF">
      <w:pPr>
        <w:spacing w:after="120" w:line="276" w:lineRule="auto"/>
        <w:jc w:val="both"/>
        <w:rPr>
          <w:rFonts w:ascii="Georgia" w:hAnsi="Georgia"/>
        </w:rPr>
      </w:pPr>
      <w:r w:rsidRPr="00D73787">
        <w:rPr>
          <w:rFonts w:ascii="Georgia" w:hAnsi="Georgia"/>
        </w:rPr>
        <w:t>Predmetom žiadosti je: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4"/>
      </w:tblGrid>
      <w:tr w:rsidR="00466035" w:rsidRPr="00D73787" w14:paraId="1BC1CC16" w14:textId="77777777" w:rsidTr="00D73787">
        <w:trPr>
          <w:trHeight w:val="561"/>
        </w:trPr>
        <w:tc>
          <w:tcPr>
            <w:tcW w:w="406" w:type="dxa"/>
          </w:tcPr>
          <w:p w14:paraId="1F870C32" w14:textId="3BA4D36A" w:rsidR="00333A74" w:rsidRPr="00D73787" w:rsidRDefault="00806BE1" w:rsidP="00D73787">
            <w:pPr>
              <w:spacing w:before="240" w:after="240" w:line="276" w:lineRule="auto"/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5386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1AEB8F4A" w14:textId="06284951" w:rsidR="00470D63" w:rsidRPr="00D73787" w:rsidRDefault="00470D63" w:rsidP="00D73787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 w:rsidRPr="00D73787">
              <w:rPr>
                <w:rFonts w:ascii="Georgia" w:hAnsi="Georgia"/>
              </w:rPr>
              <w:t>p</w:t>
            </w:r>
            <w:r w:rsidR="00333A74" w:rsidRPr="00D73787">
              <w:rPr>
                <w:rFonts w:ascii="Georgia" w:hAnsi="Georgia"/>
              </w:rPr>
              <w:t xml:space="preserve">ripojenie nového </w:t>
            </w:r>
            <w:r w:rsidR="006422EC">
              <w:rPr>
                <w:rFonts w:ascii="Georgia" w:hAnsi="Georgia"/>
              </w:rPr>
              <w:t>výrobného zariadenia</w:t>
            </w:r>
            <w:r w:rsidR="00333A74" w:rsidRPr="00D73787">
              <w:rPr>
                <w:rFonts w:ascii="Georgia" w:hAnsi="Georgia"/>
              </w:rPr>
              <w:t xml:space="preserve"> </w:t>
            </w:r>
            <w:r w:rsidR="00FD1C64">
              <w:rPr>
                <w:rFonts w:ascii="Georgia" w:hAnsi="Georgia"/>
              </w:rPr>
              <w:t>do miestnej distribučnej sústavy</w:t>
            </w:r>
            <w:r w:rsidR="006422EC">
              <w:rPr>
                <w:rFonts w:ascii="Georgia" w:hAnsi="Georgia"/>
              </w:rPr>
              <w:t xml:space="preserve"> (s výnimkou pripojenia lokálneho zdroja a malého zdroja)</w:t>
            </w:r>
            <w:r w:rsidR="00604C98">
              <w:rPr>
                <w:rFonts w:ascii="Georgia" w:hAnsi="Georgia"/>
              </w:rPr>
              <w:t>;</w:t>
            </w:r>
          </w:p>
        </w:tc>
      </w:tr>
      <w:tr w:rsidR="006422EC" w:rsidRPr="00D73787" w14:paraId="30D7F2E0" w14:textId="77777777" w:rsidTr="00D73787">
        <w:trPr>
          <w:trHeight w:val="561"/>
        </w:trPr>
        <w:tc>
          <w:tcPr>
            <w:tcW w:w="406" w:type="dxa"/>
          </w:tcPr>
          <w:p w14:paraId="1379167B" w14:textId="0EE5137A" w:rsidR="006422EC" w:rsidRPr="00D73787" w:rsidRDefault="00806BE1" w:rsidP="006422EC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031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276034D7" w14:textId="08693822" w:rsidR="006422EC" w:rsidRPr="00D73787" w:rsidRDefault="006422EC" w:rsidP="006422EC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pripojenie lokálneho zdroja do miestnej distribučnej sústavy spolu so žiadosťou o vydanie stanoviska k rezervovanej kapacite na pripojenie lokálneho zdroja podľa § 4b ods. 5 zákona č. 309/2009 Z. z.;</w:t>
            </w:r>
          </w:p>
        </w:tc>
      </w:tr>
      <w:tr w:rsidR="006422EC" w:rsidRPr="00D73787" w14:paraId="2C9BEC11" w14:textId="77777777" w:rsidTr="00D73787">
        <w:trPr>
          <w:trHeight w:val="561"/>
        </w:trPr>
        <w:tc>
          <w:tcPr>
            <w:tcW w:w="406" w:type="dxa"/>
          </w:tcPr>
          <w:p w14:paraId="22229FD8" w14:textId="67CCEAFE" w:rsidR="006422EC" w:rsidRPr="00D73787" w:rsidRDefault="00806BE1" w:rsidP="006422EC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8635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255AEF52" w14:textId="749A8609" w:rsidR="006422EC" w:rsidRDefault="006422EC" w:rsidP="006422EC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pripojenie malého zdroja</w:t>
            </w:r>
            <w:r w:rsidR="00604C98">
              <w:rPr>
                <w:rFonts w:ascii="Georgia" w:hAnsi="Georgia"/>
              </w:rPr>
              <w:t xml:space="preserve"> (do celkového inštalovaného výkonu 10,8 kW)</w:t>
            </w:r>
            <w:r>
              <w:rPr>
                <w:rFonts w:ascii="Georgia" w:hAnsi="Georgia"/>
              </w:rPr>
              <w:t xml:space="preserve"> do miestnej distribučnej sústavy spolu so žiadosťou o vydanie stanoviska k rezervovanej kapacite na pripojenie </w:t>
            </w:r>
            <w:r w:rsidR="00604C98">
              <w:rPr>
                <w:rFonts w:ascii="Georgia" w:hAnsi="Georgia"/>
              </w:rPr>
              <w:t>malého</w:t>
            </w:r>
            <w:r>
              <w:rPr>
                <w:rFonts w:ascii="Georgia" w:hAnsi="Georgia"/>
              </w:rPr>
              <w:t xml:space="preserve"> zdroja podľa § 4</w:t>
            </w:r>
            <w:r w:rsidR="00604C98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 xml:space="preserve"> ods. </w:t>
            </w:r>
            <w:r w:rsidR="00604C98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 xml:space="preserve"> zákona č. 309/2009 Z. z.;</w:t>
            </w:r>
          </w:p>
        </w:tc>
      </w:tr>
      <w:tr w:rsidR="00604C98" w:rsidRPr="00D73787" w14:paraId="236B05CB" w14:textId="77777777" w:rsidTr="00D73787">
        <w:trPr>
          <w:trHeight w:val="561"/>
        </w:trPr>
        <w:tc>
          <w:tcPr>
            <w:tcW w:w="406" w:type="dxa"/>
          </w:tcPr>
          <w:p w14:paraId="5D846791" w14:textId="46EC81B2" w:rsidR="00604C98" w:rsidRPr="00D73787" w:rsidRDefault="00806BE1" w:rsidP="00604C98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0055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3B861F49" w14:textId="6D65AC8C" w:rsidR="00604C98" w:rsidRDefault="00604C98" w:rsidP="00604C98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pripojenie nového zariadenia na uskladňovanie elektriny do miestnej distribučnej sústavy;</w:t>
            </w:r>
          </w:p>
        </w:tc>
      </w:tr>
      <w:tr w:rsidR="007066B1" w:rsidRPr="00D73787" w14:paraId="0CFFFC41" w14:textId="77777777" w:rsidTr="00D73787">
        <w:trPr>
          <w:trHeight w:val="561"/>
        </w:trPr>
        <w:tc>
          <w:tcPr>
            <w:tcW w:w="406" w:type="dxa"/>
          </w:tcPr>
          <w:p w14:paraId="5948A7D9" w14:textId="607DEAEC" w:rsidR="007066B1" w:rsidRPr="00D73787" w:rsidRDefault="00806BE1" w:rsidP="007066B1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3090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535C0A32" w14:textId="0C951FD5" w:rsidR="007066B1" w:rsidRDefault="007066B1" w:rsidP="007066B1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žiadosť o vyjadrenie k osvedčeniu na výstavbu zariadenia v zmysle § 12 zákona č. 251/2012 Z. z.</w:t>
            </w:r>
            <w:r w:rsidR="00751B0B">
              <w:rPr>
                <w:rFonts w:ascii="Georgia" w:hAnsi="Georgia"/>
              </w:rPr>
              <w:t>;</w:t>
            </w:r>
          </w:p>
        </w:tc>
      </w:tr>
      <w:tr w:rsidR="007066B1" w:rsidRPr="00D73787" w14:paraId="4A61F93C" w14:textId="77777777" w:rsidTr="00D73787">
        <w:trPr>
          <w:trHeight w:val="561"/>
        </w:trPr>
        <w:tc>
          <w:tcPr>
            <w:tcW w:w="406" w:type="dxa"/>
          </w:tcPr>
          <w:p w14:paraId="60F75350" w14:textId="6CEEFB50" w:rsidR="007066B1" w:rsidRPr="00D73787" w:rsidRDefault="00806BE1" w:rsidP="007066B1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142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0B43FD88" w14:textId="051D7743" w:rsidR="007066B1" w:rsidRPr="00D73787" w:rsidRDefault="007066B1" w:rsidP="007066B1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Pr="00D73787">
              <w:rPr>
                <w:rFonts w:ascii="Georgia" w:hAnsi="Georgia"/>
              </w:rPr>
              <w:t>men</w:t>
            </w:r>
            <w:r>
              <w:rPr>
                <w:rFonts w:ascii="Georgia" w:hAnsi="Georgia"/>
              </w:rPr>
              <w:t>a (zvýšenie/zníženie) maximálnej</w:t>
            </w:r>
            <w:r w:rsidRPr="00D73787">
              <w:rPr>
                <w:rFonts w:ascii="Georgia" w:hAnsi="Georgia"/>
              </w:rPr>
              <w:t xml:space="preserve"> rezervovanej kapacity</w:t>
            </w:r>
            <w:r>
              <w:rPr>
                <w:rFonts w:ascii="Georgia" w:hAnsi="Georgia"/>
              </w:rPr>
              <w:t xml:space="preserve"> (ďalej len „</w:t>
            </w:r>
            <w:r w:rsidRPr="00665D3A">
              <w:rPr>
                <w:rFonts w:ascii="Georgia" w:hAnsi="Georgia"/>
                <w:b/>
                <w:bCs/>
              </w:rPr>
              <w:t>MRK</w:t>
            </w:r>
            <w:r>
              <w:rPr>
                <w:rFonts w:ascii="Georgia" w:hAnsi="Georgia"/>
              </w:rPr>
              <w:t>“)</w:t>
            </w:r>
            <w:r w:rsidRPr="00D7378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pripojeného</w:t>
            </w:r>
            <w:r w:rsidRPr="00D73787">
              <w:rPr>
                <w:rFonts w:ascii="Georgia" w:hAnsi="Georgia"/>
              </w:rPr>
              <w:t xml:space="preserve"> existujúc</w:t>
            </w:r>
            <w:r>
              <w:rPr>
                <w:rFonts w:ascii="Georgia" w:hAnsi="Georgia"/>
              </w:rPr>
              <w:t>eho zariadenia v odovzdávacom mieste</w:t>
            </w:r>
            <w:r w:rsidR="00751B0B">
              <w:rPr>
                <w:rFonts w:ascii="Georgia" w:hAnsi="Georgia"/>
              </w:rPr>
              <w:t>;</w:t>
            </w:r>
          </w:p>
        </w:tc>
      </w:tr>
      <w:tr w:rsidR="007066B1" w:rsidRPr="00931764" w14:paraId="5BE49B5B" w14:textId="77777777" w:rsidTr="00D73787">
        <w:trPr>
          <w:trHeight w:val="561"/>
        </w:trPr>
        <w:tc>
          <w:tcPr>
            <w:tcW w:w="406" w:type="dxa"/>
          </w:tcPr>
          <w:p w14:paraId="2CB39A40" w14:textId="47BE5711" w:rsidR="007066B1" w:rsidRPr="00D73787" w:rsidRDefault="00806BE1" w:rsidP="007066B1">
            <w:pPr>
              <w:spacing w:before="240" w:after="240" w:line="276" w:lineRule="auto"/>
              <w:jc w:val="both"/>
              <w:rPr>
                <w:rFonts w:ascii="Georgia" w:hAnsi="Georgia"/>
                <w:noProof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1078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D73787" w:rsidDel="00806BE1">
              <w:rPr>
                <w:rFonts w:ascii="Georgia" w:hAnsi="Georgia"/>
                <w:noProof/>
              </w:rPr>
              <w:t xml:space="preserve"> </w:t>
            </w:r>
          </w:p>
        </w:tc>
        <w:tc>
          <w:tcPr>
            <w:tcW w:w="8954" w:type="dxa"/>
            <w:vAlign w:val="center"/>
          </w:tcPr>
          <w:p w14:paraId="0131505C" w14:textId="1BD09ED3" w:rsidR="007066B1" w:rsidRPr="00D73787" w:rsidRDefault="007066B1" w:rsidP="007066B1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</w:t>
            </w:r>
            <w:r w:rsidRPr="00D73787">
              <w:rPr>
                <w:rFonts w:ascii="Georgia" w:hAnsi="Georgia"/>
              </w:rPr>
              <w:t>né:___________________________________________________________</w:t>
            </w:r>
          </w:p>
        </w:tc>
      </w:tr>
    </w:tbl>
    <w:p w14:paraId="6FFA59D8" w14:textId="14A7E1FD" w:rsidR="00283C28" w:rsidRPr="0079625E" w:rsidRDefault="00283C28" w:rsidP="00283C28">
      <w:pPr>
        <w:spacing w:before="120" w:after="240" w:line="276" w:lineRule="auto"/>
        <w:jc w:val="both"/>
        <w:rPr>
          <w:rFonts w:ascii="Georgia" w:hAnsi="Georgia" w:cs="Times New Roman"/>
        </w:rPr>
      </w:pPr>
      <w:r w:rsidRPr="00D73787">
        <w:rPr>
          <w:rFonts w:ascii="Georgia" w:hAnsi="Georgia" w:cs="Times New Roman"/>
        </w:rPr>
        <w:t>(ďalej len „</w:t>
      </w:r>
      <w:r w:rsidRPr="00D73787">
        <w:rPr>
          <w:rFonts w:ascii="Georgia" w:hAnsi="Georgia" w:cs="Times New Roman"/>
          <w:b/>
          <w:bCs/>
        </w:rPr>
        <w:t>Žiad</w:t>
      </w:r>
      <w:r>
        <w:rPr>
          <w:rFonts w:ascii="Georgia" w:hAnsi="Georgia" w:cs="Times New Roman"/>
          <w:b/>
          <w:bCs/>
        </w:rPr>
        <w:t>osť</w:t>
      </w:r>
      <w:r w:rsidRPr="00D73787">
        <w:rPr>
          <w:rFonts w:ascii="Georgia" w:hAnsi="Georgia" w:cs="Times New Roman"/>
        </w:rPr>
        <w:t xml:space="preserve">“).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965"/>
        <w:gridCol w:w="2966"/>
      </w:tblGrid>
      <w:tr w:rsidR="00333A74" w:rsidRPr="00C61BE2" w14:paraId="1AC8A382" w14:textId="77777777" w:rsidTr="00500AEB">
        <w:trPr>
          <w:trHeight w:val="44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DAF764" w14:textId="28425B53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b/>
                <w:bCs/>
                <w:noProof/>
              </w:rPr>
            </w:pPr>
            <w:r w:rsidRPr="00D73787">
              <w:rPr>
                <w:rFonts w:ascii="Georgia" w:eastAsia="Calibri" w:hAnsi="Georgia" w:cs="Times New Roman"/>
                <w:b/>
                <w:bCs/>
                <w:noProof/>
              </w:rPr>
              <w:t>Žiadateľ</w:t>
            </w:r>
            <w:r w:rsidR="00A52FAA" w:rsidRPr="00D73787">
              <w:rPr>
                <w:rFonts w:ascii="Georgia" w:eastAsia="Calibri" w:hAnsi="Georgia" w:cs="Times New Roman"/>
                <w:b/>
                <w:bCs/>
                <w:noProof/>
              </w:rPr>
              <w:t>:</w:t>
            </w:r>
            <w:r w:rsidRPr="00D73787">
              <w:rPr>
                <w:rFonts w:ascii="Georgia" w:eastAsia="Calibri" w:hAnsi="Georgia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51737F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b/>
                <w:bCs/>
                <w:noProof/>
              </w:rPr>
            </w:pPr>
          </w:p>
        </w:tc>
      </w:tr>
      <w:tr w:rsidR="00333A74" w:rsidRPr="00C61BE2" w14:paraId="2D66F9AF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9EF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Sídlo: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9926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center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3BADDD63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C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Korešpondenčná adresa: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848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center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273C7269" w14:textId="77777777" w:rsidTr="00500AEB">
        <w:trPr>
          <w:trHeight w:val="28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E088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 xml:space="preserve">Zapísaná v Obchodnom registri Okresného súdu </w:t>
            </w: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  <w:r w:rsidRPr="00D73787">
              <w:rPr>
                <w:rFonts w:ascii="Georgia" w:eastAsia="Calibri" w:hAnsi="Georgia" w:cs="Times New Roman"/>
                <w:noProof/>
              </w:rPr>
              <w:t xml:space="preserve">, Oddiel: </w:t>
            </w: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  <w:r w:rsidRPr="00D73787">
              <w:rPr>
                <w:rFonts w:ascii="Georgia" w:eastAsia="Calibri" w:hAnsi="Georgia" w:cs="Times New Roman"/>
                <w:noProof/>
              </w:rPr>
              <w:t>, Vložka č.:</w:t>
            </w: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 xml:space="preserve"> [●]</w:t>
            </w:r>
          </w:p>
        </w:tc>
      </w:tr>
      <w:tr w:rsidR="00333A74" w:rsidRPr="00C61BE2" w14:paraId="571BBD52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F80A" w14:textId="54AE8B5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Konajúc: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5EE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136F4D39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E607" w14:textId="15395C8C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 xml:space="preserve">Osoba splnomocnená </w:t>
            </w:r>
            <w:r w:rsidR="00604C98">
              <w:rPr>
                <w:rFonts w:ascii="Georgia" w:eastAsia="Calibri" w:hAnsi="Georgia" w:cs="Times New Roman"/>
                <w:noProof/>
              </w:rPr>
              <w:t>konať</w:t>
            </w:r>
            <w:r w:rsidR="00604C98" w:rsidRPr="00D73787">
              <w:rPr>
                <w:rFonts w:ascii="Georgia" w:eastAsia="Calibri" w:hAnsi="Georgia" w:cs="Times New Roman"/>
                <w:noProof/>
              </w:rPr>
              <w:t xml:space="preserve"> </w:t>
            </w:r>
            <w:r w:rsidRPr="00D73787">
              <w:rPr>
                <w:rFonts w:ascii="Georgia" w:eastAsia="Calibri" w:hAnsi="Georgia" w:cs="Times New Roman"/>
                <w:noProof/>
              </w:rPr>
              <w:t>vo veciach zmluvných: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8252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283C28" w:rsidRPr="00C61BE2" w14:paraId="1DEA3B57" w14:textId="77777777" w:rsidTr="00234BA1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377C" w14:textId="77777777" w:rsidR="00283C28" w:rsidRPr="00D73787" w:rsidRDefault="00283C28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Kontakt: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451A" w14:textId="6BD99EB7" w:rsidR="00283C28" w:rsidRPr="00D73787" w:rsidRDefault="00283C28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 xml:space="preserve">Tel.:  </w:t>
            </w: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  <w:r w:rsidRPr="00D73787">
              <w:rPr>
                <w:rFonts w:ascii="Georgia" w:eastAsia="Calibri" w:hAnsi="Georgia" w:cs="Times New Roman"/>
                <w:noProof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73A" w14:textId="40E8CF9B" w:rsidR="00283C28" w:rsidRPr="00D73787" w:rsidRDefault="00283C28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 xml:space="preserve">e-mail: </w:t>
            </w: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21F10509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4868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IČO: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26B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center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7E1FFB14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CA8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t>IČ DPH: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C052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center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  <w:tr w:rsidR="00333A74" w:rsidRPr="00C61BE2" w14:paraId="68A66514" w14:textId="77777777" w:rsidTr="00500AEB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20AF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</w:rPr>
              <w:lastRenderedPageBreak/>
              <w:t>DIČ: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B23" w14:textId="77777777" w:rsidR="00333A74" w:rsidRPr="00D73787" w:rsidRDefault="00333A74" w:rsidP="00500AEB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center"/>
              <w:rPr>
                <w:rFonts w:ascii="Georgia" w:eastAsia="Calibri" w:hAnsi="Georgia" w:cs="Times New Roman"/>
                <w:noProof/>
              </w:rPr>
            </w:pPr>
            <w:r w:rsidRPr="00D73787">
              <w:rPr>
                <w:rFonts w:ascii="Georgia" w:eastAsia="Calibri" w:hAnsi="Georgia" w:cs="Times New Roman"/>
                <w:noProof/>
                <w:highlight w:val="yellow"/>
              </w:rPr>
              <w:t>[●]</w:t>
            </w:r>
          </w:p>
        </w:tc>
      </w:tr>
    </w:tbl>
    <w:p w14:paraId="1C163291" w14:textId="1A9EAC63" w:rsidR="00D73787" w:rsidRPr="00D73787" w:rsidRDefault="00333A74" w:rsidP="00D73787">
      <w:pPr>
        <w:spacing w:before="120" w:after="240" w:line="276" w:lineRule="auto"/>
        <w:jc w:val="both"/>
        <w:rPr>
          <w:rFonts w:ascii="Georgia" w:hAnsi="Georgia" w:cs="Times New Roman"/>
        </w:rPr>
      </w:pPr>
      <w:r w:rsidRPr="00D73787">
        <w:rPr>
          <w:rFonts w:ascii="Georgia" w:hAnsi="Georgia" w:cs="Times New Roman"/>
        </w:rPr>
        <w:t>(ďalej len „</w:t>
      </w:r>
      <w:r w:rsidRPr="00D73787">
        <w:rPr>
          <w:rFonts w:ascii="Georgia" w:hAnsi="Georgia" w:cs="Times New Roman"/>
          <w:b/>
          <w:bCs/>
        </w:rPr>
        <w:t>Žiadateľ</w:t>
      </w:r>
      <w:r w:rsidRPr="00D73787">
        <w:rPr>
          <w:rFonts w:ascii="Georgia" w:hAnsi="Georgia" w:cs="Times New Roman"/>
        </w:rPr>
        <w:t xml:space="preserve">“). </w:t>
      </w:r>
    </w:p>
    <w:p w14:paraId="6108CE48" w14:textId="2703F42F" w:rsidR="00D73787" w:rsidRPr="00D73787" w:rsidRDefault="00D73787" w:rsidP="00D73787">
      <w:pPr>
        <w:spacing w:after="240" w:line="276" w:lineRule="auto"/>
        <w:jc w:val="both"/>
        <w:rPr>
          <w:rFonts w:ascii="Georgia" w:eastAsia="Calibri" w:hAnsi="Georgia" w:cs="Times New Roman"/>
          <w:noProof/>
        </w:rPr>
      </w:pPr>
      <w:r w:rsidRPr="00D73787">
        <w:rPr>
          <w:rFonts w:ascii="Georgia" w:hAnsi="Georgia"/>
        </w:rPr>
        <w:t>Žiadosť je nutné</w:t>
      </w:r>
      <w:r>
        <w:rPr>
          <w:rFonts w:ascii="Georgia" w:hAnsi="Georgia"/>
        </w:rPr>
        <w:t xml:space="preserve"> zo strany Žiadateľa</w:t>
      </w:r>
      <w:r w:rsidRPr="00D73787">
        <w:rPr>
          <w:rFonts w:ascii="Georgia" w:hAnsi="Georgia"/>
        </w:rPr>
        <w:t xml:space="preserve"> podpísať </w:t>
      </w:r>
      <w:r>
        <w:rPr>
          <w:rFonts w:ascii="Georgia" w:hAnsi="Georgia"/>
        </w:rPr>
        <w:t xml:space="preserve">a </w:t>
      </w:r>
      <w:r w:rsidRPr="00D73787">
        <w:rPr>
          <w:rFonts w:ascii="Georgia" w:hAnsi="Georgia"/>
        </w:rPr>
        <w:t>zaslať na nasledovnú adresu prevádzkovateľa miestnej distribučnej sústavy</w:t>
      </w:r>
      <w:r w:rsidR="00FD1C64">
        <w:rPr>
          <w:rFonts w:ascii="Georgia" w:hAnsi="Georgia"/>
        </w:rPr>
        <w:t xml:space="preserve"> (ďalej len „</w:t>
      </w:r>
      <w:r w:rsidR="00FD1C64" w:rsidRPr="00FD1C64">
        <w:rPr>
          <w:rFonts w:ascii="Georgia" w:hAnsi="Georgia"/>
          <w:b/>
          <w:bCs/>
        </w:rPr>
        <w:t>MDS</w:t>
      </w:r>
      <w:r w:rsidR="00FD1C64">
        <w:rPr>
          <w:rFonts w:ascii="Georgia" w:hAnsi="Georgia"/>
        </w:rPr>
        <w:t xml:space="preserve">“) </w:t>
      </w:r>
      <w:r w:rsidRPr="00D73787">
        <w:rPr>
          <w:rFonts w:ascii="Georgia" w:hAnsi="Georgia"/>
        </w:rPr>
        <w:t xml:space="preserve"> - spoločnosti CTP </w:t>
      </w:r>
      <w:r w:rsidR="00604C98">
        <w:rPr>
          <w:rFonts w:ascii="Georgia" w:hAnsi="Georgia"/>
        </w:rPr>
        <w:t>Energy</w:t>
      </w:r>
      <w:r w:rsidR="00604C98" w:rsidRPr="00D73787">
        <w:rPr>
          <w:rFonts w:ascii="Georgia" w:hAnsi="Georgia"/>
        </w:rPr>
        <w:t xml:space="preserve"> </w:t>
      </w:r>
      <w:r w:rsidRPr="00D73787">
        <w:rPr>
          <w:rFonts w:ascii="Georgia" w:hAnsi="Georgia"/>
        </w:rPr>
        <w:t xml:space="preserve">SK, spol. s </w:t>
      </w:r>
      <w:proofErr w:type="spellStart"/>
      <w:r w:rsidRPr="00D73787">
        <w:rPr>
          <w:rFonts w:ascii="Georgia" w:hAnsi="Georgia"/>
        </w:rPr>
        <w:t>r.o</w:t>
      </w:r>
      <w:proofErr w:type="spellEnd"/>
      <w:r w:rsidRPr="00D73787">
        <w:rPr>
          <w:rFonts w:ascii="Georgia" w:hAnsi="Georgia"/>
        </w:rPr>
        <w:t xml:space="preserve">. so sídlom </w:t>
      </w:r>
      <w:r w:rsidRPr="00D73787">
        <w:rPr>
          <w:rFonts w:ascii="Georgia" w:eastAsia="Calibri" w:hAnsi="Georgia" w:cs="Times New Roman"/>
          <w:noProof/>
        </w:rPr>
        <w:t xml:space="preserve">Laurinská 18, Bratislava-Staré Mesto 811 01, IČO: </w:t>
      </w:r>
      <w:r w:rsidR="00604C98">
        <w:rPr>
          <w:rFonts w:ascii="Georgia" w:eastAsia="Calibri" w:hAnsi="Georgia" w:cs="Times New Roman"/>
          <w:noProof/>
        </w:rPr>
        <w:t>54 305 373</w:t>
      </w:r>
      <w:r w:rsidRPr="00D73787">
        <w:rPr>
          <w:rFonts w:ascii="Georgia" w:hAnsi="Georgia"/>
        </w:rPr>
        <w:t xml:space="preserve">  (ďalej len „</w:t>
      </w:r>
      <w:r w:rsidRPr="00D73787">
        <w:rPr>
          <w:rFonts w:ascii="Georgia" w:hAnsi="Georgia"/>
          <w:b/>
          <w:bCs/>
        </w:rPr>
        <w:t>Prevádzkovateľ</w:t>
      </w:r>
      <w:r w:rsidRPr="00D73787">
        <w:rPr>
          <w:rFonts w:ascii="Georgia" w:hAnsi="Georgia"/>
        </w:rPr>
        <w:t>“)</w:t>
      </w:r>
      <w:r w:rsidR="00604C98">
        <w:rPr>
          <w:rFonts w:ascii="Georgia" w:eastAsia="Calibri" w:hAnsi="Georgia" w:cs="Times New Roman"/>
          <w:noProof/>
        </w:rPr>
        <w:t>.</w:t>
      </w:r>
    </w:p>
    <w:p w14:paraId="4FD8F3D8" w14:textId="2B9D4C60" w:rsidR="00466035" w:rsidRPr="0079625E" w:rsidRDefault="00466035" w:rsidP="0079625E">
      <w:pPr>
        <w:pStyle w:val="Nadpis2"/>
        <w:ind w:left="0" w:hanging="567"/>
        <w:rPr>
          <w:b w:val="0"/>
          <w:bCs w:val="0"/>
        </w:rPr>
      </w:pPr>
      <w:r w:rsidRPr="0079625E">
        <w:rPr>
          <w:rStyle w:val="Vrazn"/>
          <w:rFonts w:ascii="Georgia" w:hAnsi="Georgia"/>
          <w:b/>
          <w:bCs w:val="0"/>
          <w:sz w:val="22"/>
          <w:szCs w:val="22"/>
        </w:rPr>
        <w:t xml:space="preserve">Identifikácia požadovaného miesta pripojenia - </w:t>
      </w:r>
      <w:r w:rsidR="00C729CF">
        <w:rPr>
          <w:rStyle w:val="Vrazn"/>
          <w:rFonts w:ascii="Georgia" w:hAnsi="Georgia"/>
          <w:b/>
          <w:bCs w:val="0"/>
          <w:sz w:val="22"/>
          <w:szCs w:val="22"/>
        </w:rPr>
        <w:t>odovzdávacieho</w:t>
      </w:r>
      <w:r w:rsidRPr="0079625E">
        <w:rPr>
          <w:rStyle w:val="Vrazn"/>
          <w:rFonts w:ascii="Georgia" w:hAnsi="Georgia"/>
          <w:b/>
          <w:bCs w:val="0"/>
          <w:sz w:val="22"/>
          <w:szCs w:val="22"/>
        </w:rPr>
        <w:t xml:space="preserve"> miesta (</w:t>
      </w:r>
      <w:proofErr w:type="spellStart"/>
      <w:r w:rsidRPr="0079625E">
        <w:rPr>
          <w:rStyle w:val="Vrazn"/>
          <w:rFonts w:ascii="Georgia" w:hAnsi="Georgia"/>
          <w:b/>
          <w:bCs w:val="0"/>
          <w:sz w:val="22"/>
          <w:szCs w:val="22"/>
        </w:rPr>
        <w:t>O</w:t>
      </w:r>
      <w:r w:rsidR="00500AEB">
        <w:rPr>
          <w:rStyle w:val="Vrazn"/>
          <w:rFonts w:ascii="Georgia" w:hAnsi="Georgia"/>
          <w:b/>
          <w:bCs w:val="0"/>
          <w:sz w:val="22"/>
          <w:szCs w:val="22"/>
        </w:rPr>
        <w:t>d</w:t>
      </w:r>
      <w:r w:rsidRPr="0079625E">
        <w:rPr>
          <w:rStyle w:val="Vrazn"/>
          <w:rFonts w:ascii="Georgia" w:hAnsi="Georgia"/>
          <w:b/>
          <w:bCs w:val="0"/>
          <w:sz w:val="22"/>
          <w:szCs w:val="22"/>
        </w:rPr>
        <w:t>M</w:t>
      </w:r>
      <w:proofErr w:type="spellEnd"/>
      <w:r w:rsidRPr="0079625E">
        <w:rPr>
          <w:b w:val="0"/>
          <w:bCs w:val="0"/>
        </w:rPr>
        <w:t>)</w:t>
      </w:r>
    </w:p>
    <w:tbl>
      <w:tblPr>
        <w:tblpPr w:leftFromText="141" w:rightFromText="141" w:vertAnchor="text" w:horzAnchor="page" w:tblpX="1459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3"/>
      </w:tblGrid>
      <w:tr w:rsidR="00466035" w:rsidRPr="00C61BE2" w14:paraId="0EC570DE" w14:textId="77777777" w:rsidTr="00500AE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0F745E" w14:textId="6313D9AC" w:rsidR="00466035" w:rsidRPr="00500AEB" w:rsidRDefault="00466035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500AEB">
              <w:rPr>
                <w:rFonts w:ascii="Georgia" w:hAnsi="Georgia"/>
              </w:rPr>
              <w:t xml:space="preserve">Názov </w:t>
            </w:r>
            <w:r w:rsidR="00C729CF" w:rsidRPr="00500AEB">
              <w:rPr>
                <w:rStyle w:val="Vrazn"/>
                <w:rFonts w:ascii="Georgia" w:hAnsi="Georgia"/>
                <w:b w:val="0"/>
                <w:bCs/>
                <w:sz w:val="22"/>
                <w:szCs w:val="22"/>
              </w:rPr>
              <w:t>odovzdávacieho miesta</w:t>
            </w:r>
            <w:r w:rsidRPr="009239EF">
              <w:rPr>
                <w:rFonts w:ascii="Georgia" w:hAnsi="Georgia"/>
              </w:rPr>
              <w:t>:</w:t>
            </w:r>
          </w:p>
        </w:tc>
        <w:tc>
          <w:tcPr>
            <w:tcW w:w="5523" w:type="dxa"/>
            <w:vAlign w:val="center"/>
          </w:tcPr>
          <w:p w14:paraId="58F01E40" w14:textId="77777777" w:rsidR="00466035" w:rsidRPr="00D73787" w:rsidRDefault="00466035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466035" w:rsidRPr="00C61BE2" w14:paraId="1692ACCE" w14:textId="77777777" w:rsidTr="00500AE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787B28A" w14:textId="1C21AA3B" w:rsidR="00466035" w:rsidRPr="00500AEB" w:rsidRDefault="00466035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500AEB">
              <w:rPr>
                <w:rFonts w:ascii="Georgia" w:hAnsi="Georgia"/>
              </w:rPr>
              <w:t xml:space="preserve">Adresa </w:t>
            </w:r>
            <w:r w:rsidR="00C729CF" w:rsidRPr="00500AEB">
              <w:rPr>
                <w:rStyle w:val="Vrazn"/>
                <w:rFonts w:ascii="Georgia" w:hAnsi="Georgia"/>
                <w:sz w:val="22"/>
                <w:szCs w:val="22"/>
              </w:rPr>
              <w:t xml:space="preserve"> </w:t>
            </w:r>
            <w:r w:rsidR="00C729CF" w:rsidRPr="00500AEB">
              <w:rPr>
                <w:rStyle w:val="Vrazn"/>
                <w:rFonts w:ascii="Georgia" w:hAnsi="Georgia"/>
                <w:b w:val="0"/>
                <w:bCs/>
                <w:sz w:val="22"/>
                <w:szCs w:val="22"/>
              </w:rPr>
              <w:t>odovzdávacieho miesta</w:t>
            </w:r>
            <w:r w:rsidR="00C729CF" w:rsidRPr="00500AEB">
              <w:rPr>
                <w:rStyle w:val="Vrazn"/>
                <w:rFonts w:ascii="Georgia" w:hAnsi="Georgia"/>
                <w:sz w:val="22"/>
                <w:szCs w:val="22"/>
              </w:rPr>
              <w:t xml:space="preserve"> </w:t>
            </w:r>
            <w:r w:rsidRPr="00500AEB">
              <w:rPr>
                <w:rFonts w:ascii="Georgia" w:hAnsi="Georgia"/>
              </w:rPr>
              <w:t xml:space="preserve"> a miesta pripojenia:</w:t>
            </w:r>
          </w:p>
        </w:tc>
        <w:tc>
          <w:tcPr>
            <w:tcW w:w="5523" w:type="dxa"/>
            <w:vAlign w:val="center"/>
          </w:tcPr>
          <w:p w14:paraId="3BD93352" w14:textId="77777777" w:rsidR="00466035" w:rsidRPr="00D73787" w:rsidRDefault="00466035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F706DF" w:rsidRPr="00C61BE2" w14:paraId="0BE35677" w14:textId="77777777" w:rsidTr="00500AE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8AAAC47" w14:textId="0695AA54" w:rsidR="00F706DF" w:rsidRPr="00500AEB" w:rsidRDefault="00F706DF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500AEB">
              <w:rPr>
                <w:rFonts w:ascii="Georgia" w:hAnsi="Georgia"/>
              </w:rPr>
              <w:t>EIC kód</w:t>
            </w:r>
            <w:r w:rsidR="00604C98">
              <w:rPr>
                <w:rFonts w:ascii="Georgia" w:hAnsi="Georgia"/>
              </w:rPr>
              <w:t xml:space="preserve"> odovzdávajúceho miesta </w:t>
            </w:r>
            <w:r w:rsidR="00604C98" w:rsidRPr="009239EF">
              <w:rPr>
                <w:rFonts w:ascii="Georgia" w:hAnsi="Georgia"/>
                <w:i/>
                <w:iCs/>
              </w:rPr>
              <w:t>(v prípade existujúceho odovzdávajúceho miesta)</w:t>
            </w:r>
            <w:r w:rsidRPr="00500AEB">
              <w:rPr>
                <w:rFonts w:ascii="Georgia" w:hAnsi="Georgia"/>
              </w:rPr>
              <w:t>:</w:t>
            </w:r>
          </w:p>
        </w:tc>
        <w:tc>
          <w:tcPr>
            <w:tcW w:w="5523" w:type="dxa"/>
            <w:vAlign w:val="center"/>
          </w:tcPr>
          <w:p w14:paraId="169FCF60" w14:textId="403D9176" w:rsidR="00F706DF" w:rsidRPr="00D73787" w:rsidRDefault="00F706DF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466035" w:rsidRPr="00C61BE2" w14:paraId="6AB06E9F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3FC106A" w14:textId="0829EE3F" w:rsidR="00466035" w:rsidRPr="00D73787" w:rsidRDefault="00466035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D73787">
              <w:rPr>
                <w:rFonts w:ascii="Georgia" w:hAnsi="Georgia"/>
              </w:rPr>
              <w:t>Napäťová úroveň</w:t>
            </w:r>
            <w:r w:rsidR="00281121">
              <w:rPr>
                <w:rFonts w:ascii="Georgia" w:hAnsi="Georgia"/>
              </w:rPr>
              <w:t xml:space="preserve"> pripojenia</w:t>
            </w:r>
            <w:r w:rsidRPr="00D73787">
              <w:rPr>
                <w:rFonts w:ascii="Georgia" w:hAnsi="Georgia"/>
              </w:rPr>
              <w:t>:</w:t>
            </w:r>
          </w:p>
        </w:tc>
        <w:tc>
          <w:tcPr>
            <w:tcW w:w="5523" w:type="dxa"/>
            <w:vAlign w:val="center"/>
          </w:tcPr>
          <w:p w14:paraId="480E611D" w14:textId="5DBB8611" w:rsidR="00466035" w:rsidRPr="00D73787" w:rsidRDefault="00604C98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466035" w:rsidRPr="00C61BE2" w14:paraId="7F9F46F1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0E67263" w14:textId="3C4A16C1" w:rsidR="00466035" w:rsidRPr="00D73787" w:rsidDel="001F350F" w:rsidRDefault="00466035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D73787">
              <w:rPr>
                <w:rFonts w:ascii="Georgia" w:hAnsi="Georgia"/>
              </w:rPr>
              <w:t>Počet fáz:</w:t>
            </w:r>
          </w:p>
        </w:tc>
        <w:tc>
          <w:tcPr>
            <w:tcW w:w="5523" w:type="dxa"/>
            <w:vAlign w:val="center"/>
          </w:tcPr>
          <w:p w14:paraId="73BEF3E3" w14:textId="77777777" w:rsidR="00466035" w:rsidRPr="00D73787" w:rsidRDefault="00466035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6559AB" w:rsidRPr="00C61BE2" w14:paraId="43F82613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982B3E3" w14:textId="0AAE560F" w:rsidR="006559AB" w:rsidRPr="009239EF" w:rsidRDefault="006559AB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i/>
                <w:iCs/>
              </w:rPr>
            </w:pPr>
            <w:r w:rsidRPr="00C729CF">
              <w:rPr>
                <w:rFonts w:ascii="Georgia" w:hAnsi="Georgia"/>
              </w:rPr>
              <w:t xml:space="preserve">Existujúca </w:t>
            </w:r>
            <w:r w:rsidR="00665D3A" w:rsidRPr="00C729CF">
              <w:rPr>
                <w:rFonts w:ascii="Georgia" w:hAnsi="Georgia"/>
              </w:rPr>
              <w:t>MRK</w:t>
            </w:r>
            <w:r w:rsidRPr="00C729CF">
              <w:rPr>
                <w:rFonts w:ascii="Georgia" w:hAnsi="Georgia"/>
              </w:rPr>
              <w:t xml:space="preserve"> </w:t>
            </w:r>
            <w:r w:rsidRPr="009239EF">
              <w:rPr>
                <w:rFonts w:ascii="Georgia" w:hAnsi="Georgia"/>
                <w:i/>
                <w:iCs/>
              </w:rPr>
              <w:t>(pri žiadosti o zmenu)</w:t>
            </w:r>
            <w:r w:rsidRPr="00C729CF">
              <w:rPr>
                <w:rFonts w:ascii="Georgia" w:hAnsi="Georgia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063BECCD" w14:textId="6F7C054C" w:rsidR="006559AB" w:rsidRPr="00D73787" w:rsidRDefault="006559AB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6559AB" w:rsidRPr="00C61BE2" w14:paraId="63C8FE46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66EB88A" w14:textId="055F6887" w:rsidR="006559AB" w:rsidRDefault="006559AB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3787">
              <w:rPr>
                <w:rFonts w:ascii="Georgia" w:hAnsi="Georgia"/>
              </w:rPr>
              <w:t>Požadovaná</w:t>
            </w:r>
            <w:r>
              <w:rPr>
                <w:rFonts w:ascii="Georgia" w:hAnsi="Georgia"/>
              </w:rPr>
              <w:t xml:space="preserve"> </w:t>
            </w:r>
            <w:r w:rsidR="00665D3A">
              <w:rPr>
                <w:rFonts w:ascii="Georgia" w:hAnsi="Georgia"/>
              </w:rPr>
              <w:t>MRK</w:t>
            </w:r>
            <w:r w:rsidRPr="00D73787">
              <w:rPr>
                <w:rFonts w:ascii="Georgia" w:hAnsi="Georgia"/>
              </w:rPr>
              <w:t>:</w:t>
            </w:r>
          </w:p>
        </w:tc>
        <w:tc>
          <w:tcPr>
            <w:tcW w:w="5523" w:type="dxa"/>
            <w:vAlign w:val="center"/>
          </w:tcPr>
          <w:p w14:paraId="40AA63F1" w14:textId="299864E7" w:rsidR="006559AB" w:rsidRPr="00D73787" w:rsidRDefault="006559AB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60043A" w:rsidRPr="00C61BE2" w14:paraId="0F14412B" w14:textId="77777777" w:rsidTr="00500AEB">
        <w:trPr>
          <w:trHeight w:val="518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2BF0888E" w14:textId="75DB39A3" w:rsidR="0060043A" w:rsidRPr="00D73787" w:rsidRDefault="0060043A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Spôsob určenia požadovanej MRK podľa § 2 písm. u) vyhlášky ÚRSO č. 207/2023 Z. z.</w:t>
            </w:r>
          </w:p>
        </w:tc>
        <w:tc>
          <w:tcPr>
            <w:tcW w:w="5523" w:type="dxa"/>
            <w:vAlign w:val="center"/>
          </w:tcPr>
          <w:p w14:paraId="45B36AC7" w14:textId="41B17866" w:rsidR="0060043A" w:rsidRPr="009239EF" w:rsidRDefault="0060043A" w:rsidP="009239EF">
            <w:pPr>
              <w:tabs>
                <w:tab w:val="num" w:pos="5070"/>
              </w:tabs>
              <w:spacing w:before="80" w:after="80" w:line="276" w:lineRule="auto"/>
              <w:ind w:left="309" w:hanging="425"/>
              <w:jc w:val="both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9239EF">
              <w:rPr>
                <w:rFonts w:ascii="Georgia" w:hAnsi="Georgia"/>
                <w:sz w:val="21"/>
                <w:szCs w:val="21"/>
              </w:rPr>
              <w:t xml:space="preserve">    </w:t>
            </w:r>
            <w:r w:rsidR="00806BE1">
              <w:rPr>
                <w:rFonts w:ascii="Georgia" w:hAnsi="Georgia" w:cs="Calibri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3774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BE1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6BE1" w:rsidRPr="00806BE1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9239EF">
              <w:rPr>
                <w:rFonts w:ascii="Georgia" w:hAnsi="Georgia"/>
                <w:sz w:val="21"/>
                <w:szCs w:val="21"/>
              </w:rPr>
              <w:t xml:space="preserve"> v objeme požadovanej užívateľom sústavy</w:t>
            </w:r>
            <w:r>
              <w:rPr>
                <w:rFonts w:ascii="Georgia" w:hAnsi="Georgia"/>
                <w:sz w:val="21"/>
                <w:szCs w:val="21"/>
              </w:rPr>
              <w:t>;</w:t>
            </w:r>
            <w:r w:rsidR="0023656D">
              <w:rPr>
                <w:rStyle w:val="Odkaznapoznmkupodiarou"/>
                <w:rFonts w:ascii="Georgia" w:hAnsi="Georgia"/>
                <w:sz w:val="21"/>
                <w:szCs w:val="21"/>
              </w:rPr>
              <w:footnoteReference w:id="1"/>
            </w:r>
            <w:r w:rsidRPr="009239EF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60043A" w:rsidRPr="00C61BE2" w14:paraId="0C6199A8" w14:textId="77777777" w:rsidTr="00500AEB">
        <w:trPr>
          <w:trHeight w:val="518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74A79562" w14:textId="77777777" w:rsidR="0060043A" w:rsidRPr="00D73787" w:rsidRDefault="0060043A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</w:p>
        </w:tc>
        <w:tc>
          <w:tcPr>
            <w:tcW w:w="5523" w:type="dxa"/>
            <w:vAlign w:val="center"/>
          </w:tcPr>
          <w:p w14:paraId="5C1AD4C6" w14:textId="524DE8CD" w:rsidR="0060043A" w:rsidRPr="009239EF" w:rsidRDefault="00806BE1" w:rsidP="009239EF">
            <w:pPr>
              <w:tabs>
                <w:tab w:val="num" w:pos="5070"/>
              </w:tabs>
              <w:spacing w:before="80" w:after="80" w:line="276" w:lineRule="auto"/>
              <w:ind w:left="451" w:hanging="284"/>
              <w:rPr>
                <w:rFonts w:ascii="Georgia" w:hAnsi="Georgia"/>
                <w:sz w:val="21"/>
                <w:szCs w:val="21"/>
                <w:highlight w:val="yellow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0051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806BE1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0043A" w:rsidRPr="009239EF">
              <w:rPr>
                <w:rFonts w:ascii="Georgia" w:hAnsi="Georgia"/>
                <w:sz w:val="21"/>
                <w:szCs w:val="21"/>
              </w:rPr>
              <w:t xml:space="preserve"> v objeme zodpovedajúcej technicky   dosiahnuteľnému výkonu, ktorý je možné dodať   do sústavy;</w:t>
            </w:r>
            <w:r w:rsidR="0023656D">
              <w:rPr>
                <w:rStyle w:val="Odkaznapoznmkupodiarou"/>
                <w:rFonts w:ascii="Georgia" w:hAnsi="Georgia"/>
                <w:sz w:val="21"/>
                <w:szCs w:val="21"/>
              </w:rPr>
              <w:footnoteReference w:id="2"/>
            </w:r>
          </w:p>
        </w:tc>
      </w:tr>
      <w:tr w:rsidR="00466035" w:rsidRPr="00C61BE2" w14:paraId="59937109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C7198F1" w14:textId="2AFC5E47" w:rsidR="00466035" w:rsidRPr="00D73787" w:rsidDel="001F350F" w:rsidRDefault="006E4F20" w:rsidP="00500AEB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D73787">
              <w:rPr>
                <w:rFonts w:ascii="Georgia" w:hAnsi="Georgia"/>
              </w:rPr>
              <w:t>Požadovaný t</w:t>
            </w:r>
            <w:r w:rsidR="00466035" w:rsidRPr="00D73787">
              <w:rPr>
                <w:rFonts w:ascii="Georgia" w:hAnsi="Georgia"/>
              </w:rPr>
              <w:t>yp merania</w:t>
            </w:r>
            <w:r w:rsidRPr="00D73787">
              <w:rPr>
                <w:rFonts w:ascii="Georgia" w:hAnsi="Georgia"/>
              </w:rPr>
              <w:t>:</w:t>
            </w:r>
          </w:p>
        </w:tc>
        <w:tc>
          <w:tcPr>
            <w:tcW w:w="5523" w:type="dxa"/>
            <w:vAlign w:val="center"/>
          </w:tcPr>
          <w:p w14:paraId="4D052619" w14:textId="77777777" w:rsidR="00466035" w:rsidRPr="00D73787" w:rsidRDefault="00466035" w:rsidP="00500AEB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815123" w:rsidRPr="00C61BE2" w14:paraId="110C19CD" w14:textId="77777777" w:rsidTr="009239EF">
        <w:trPr>
          <w:trHeight w:val="518"/>
        </w:trPr>
        <w:tc>
          <w:tcPr>
            <w:tcW w:w="3828" w:type="dxa"/>
            <w:shd w:val="clear" w:color="auto" w:fill="D9D9D9" w:themeFill="background1" w:themeFillShade="D9"/>
          </w:tcPr>
          <w:p w14:paraId="164B0DB8" w14:textId="3630FC48" w:rsidR="00815123" w:rsidRPr="00D73787" w:rsidRDefault="00815123" w:rsidP="00815123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124016">
              <w:rPr>
                <w:rFonts w:ascii="Georgia" w:hAnsi="Georgia"/>
                <w:color w:val="000000" w:themeColor="text1"/>
              </w:rPr>
              <w:t xml:space="preserve">Spôsob prístupu k meraniu </w:t>
            </w:r>
            <w:r w:rsidRPr="00067017">
              <w:rPr>
                <w:rFonts w:ascii="Georgia" w:hAnsi="Georgia"/>
                <w:i/>
                <w:iCs/>
                <w:color w:val="000000" w:themeColor="text1"/>
              </w:rPr>
              <w:t>(meranie musí byť prístupné aj v čase neprítomnosti Žiadateľa)</w:t>
            </w:r>
            <w:r w:rsidRPr="00124016">
              <w:rPr>
                <w:rFonts w:ascii="Georgia" w:hAnsi="Georgia"/>
                <w:color w:val="000000" w:themeColor="text1"/>
              </w:rPr>
              <w:t xml:space="preserve">: </w:t>
            </w:r>
          </w:p>
        </w:tc>
        <w:tc>
          <w:tcPr>
            <w:tcW w:w="5523" w:type="dxa"/>
            <w:vAlign w:val="center"/>
          </w:tcPr>
          <w:p w14:paraId="585A08AF" w14:textId="104B165F" w:rsidR="00815123" w:rsidRPr="00D73787" w:rsidRDefault="00815123" w:rsidP="00815123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  <w:tr w:rsidR="00815123" w:rsidRPr="00C61BE2" w14:paraId="4FE5DC05" w14:textId="77777777" w:rsidTr="00500AEB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7F3CAD2" w14:textId="37549D0E" w:rsidR="00815123" w:rsidRPr="00D73787" w:rsidRDefault="00815123" w:rsidP="00815123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  <w:r w:rsidRPr="00D73787">
              <w:rPr>
                <w:rFonts w:ascii="Georgia" w:hAnsi="Georgia"/>
              </w:rPr>
              <w:lastRenderedPageBreak/>
              <w:t>Požadovaný termín pripojenia:</w:t>
            </w:r>
          </w:p>
        </w:tc>
        <w:tc>
          <w:tcPr>
            <w:tcW w:w="5523" w:type="dxa"/>
            <w:vAlign w:val="center"/>
          </w:tcPr>
          <w:p w14:paraId="3EB8BADF" w14:textId="337CD846" w:rsidR="00815123" w:rsidRPr="00D73787" w:rsidRDefault="00815123" w:rsidP="00815123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</w:p>
        </w:tc>
      </w:tr>
    </w:tbl>
    <w:p w14:paraId="7B3C5711" w14:textId="0F1C43B5" w:rsidR="0074779D" w:rsidRDefault="000054BE" w:rsidP="005F65D5">
      <w:pPr>
        <w:pStyle w:val="Odsekzoznamu"/>
        <w:widowControl w:val="0"/>
        <w:spacing w:before="240" w:after="240" w:line="276" w:lineRule="auto"/>
        <w:ind w:left="0"/>
        <w:contextualSpacing w:val="0"/>
        <w:jc w:val="both"/>
        <w:rPr>
          <w:rFonts w:ascii="Georgia" w:hAnsi="Georgia"/>
        </w:rPr>
      </w:pPr>
      <w:r w:rsidRPr="00665D3A">
        <w:rPr>
          <w:rFonts w:ascii="Georgia" w:hAnsi="Georgia"/>
        </w:rPr>
        <w:t xml:space="preserve">Postup pripojenia ako i predzmluvné vzťahy sa spravujú prevádzkovým poriadkom a všeobecnými obchodnými </w:t>
      </w:r>
      <w:r w:rsidR="007066B1">
        <w:rPr>
          <w:rFonts w:ascii="Georgia" w:hAnsi="Georgia"/>
        </w:rPr>
        <w:t xml:space="preserve">a technickými </w:t>
      </w:r>
      <w:r w:rsidRPr="00665D3A">
        <w:rPr>
          <w:rFonts w:ascii="Georgia" w:hAnsi="Georgia"/>
        </w:rPr>
        <w:t xml:space="preserve">podmienkami </w:t>
      </w:r>
      <w:r w:rsidR="00FD1C64">
        <w:rPr>
          <w:rFonts w:ascii="Georgia" w:hAnsi="Georgia"/>
        </w:rPr>
        <w:t>Prevádzkovateľa</w:t>
      </w:r>
      <w:r w:rsidRPr="00665D3A">
        <w:rPr>
          <w:rFonts w:ascii="Georgia" w:hAnsi="Georgia"/>
        </w:rPr>
        <w:t xml:space="preserve"> zverejnenými na j</w:t>
      </w:r>
      <w:r w:rsidR="00FD1C64">
        <w:rPr>
          <w:rFonts w:ascii="Georgia" w:hAnsi="Georgia"/>
        </w:rPr>
        <w:t>eho</w:t>
      </w:r>
      <w:r w:rsidRPr="00665D3A">
        <w:rPr>
          <w:rFonts w:ascii="Georgia" w:hAnsi="Georgia"/>
        </w:rPr>
        <w:t xml:space="preserve"> webovom sídle.</w:t>
      </w:r>
    </w:p>
    <w:p w14:paraId="3F79C26C" w14:textId="4A5E2DFA" w:rsidR="00C729CF" w:rsidRDefault="00C729CF" w:rsidP="005F65D5">
      <w:pPr>
        <w:pStyle w:val="Nadpis2"/>
        <w:ind w:left="0" w:hanging="567"/>
        <w:rPr>
          <w:rStyle w:val="Vrazn"/>
          <w:rFonts w:ascii="Georgia" w:hAnsi="Georgia"/>
          <w:b/>
          <w:sz w:val="22"/>
          <w:szCs w:val="22"/>
        </w:rPr>
      </w:pPr>
      <w:r>
        <w:rPr>
          <w:rStyle w:val="Vrazn"/>
          <w:rFonts w:ascii="Georgia" w:hAnsi="Georgia"/>
          <w:b/>
          <w:sz w:val="22"/>
          <w:szCs w:val="22"/>
        </w:rPr>
        <w:t xml:space="preserve">Špecifikácia </w:t>
      </w:r>
      <w:r w:rsidR="007066B1">
        <w:rPr>
          <w:rStyle w:val="Vrazn"/>
          <w:rFonts w:ascii="Georgia" w:hAnsi="Georgia"/>
          <w:b/>
          <w:sz w:val="22"/>
          <w:szCs w:val="22"/>
        </w:rPr>
        <w:t xml:space="preserve">pripájaného </w:t>
      </w:r>
      <w:r>
        <w:rPr>
          <w:rStyle w:val="Vrazn"/>
          <w:rFonts w:ascii="Georgia" w:hAnsi="Georgia"/>
          <w:b/>
          <w:sz w:val="22"/>
          <w:szCs w:val="22"/>
        </w:rPr>
        <w:t xml:space="preserve">zariadenia 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355B53" w:rsidRPr="00D25C29" w14:paraId="3BF23F85" w14:textId="77777777" w:rsidTr="00620AEB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798652D" w14:textId="61A4CDB9" w:rsidR="00355B53" w:rsidRDefault="00355B53" w:rsidP="00C878F7">
            <w:pPr>
              <w:keepNext/>
              <w:spacing w:before="80" w:after="8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Názov Zariadenia:</w:t>
            </w:r>
          </w:p>
        </w:tc>
        <w:tc>
          <w:tcPr>
            <w:tcW w:w="5812" w:type="dxa"/>
            <w:vAlign w:val="center"/>
          </w:tcPr>
          <w:p w14:paraId="4C6E3BA0" w14:textId="039B229D" w:rsidR="00355B53" w:rsidRDefault="00355B53" w:rsidP="00C878F7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  <w:r>
              <w:rPr>
                <w:rFonts w:ascii="Georgia" w:hAnsi="Georgia"/>
                <w:highlight w:val="yellow"/>
              </w:rPr>
              <w:t xml:space="preserve"> </w:t>
            </w:r>
          </w:p>
        </w:tc>
      </w:tr>
      <w:tr w:rsidR="00355B53" w:rsidRPr="00D25C29" w14:paraId="4E804099" w14:textId="77777777" w:rsidTr="00620AEB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391BE69" w14:textId="43C2743D" w:rsidR="00355B53" w:rsidRPr="00355B53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</w:rPr>
            </w:pPr>
            <w:r w:rsidRPr="009239EF">
              <w:rPr>
                <w:rFonts w:ascii="Georgia" w:hAnsi="Georgia"/>
              </w:rPr>
              <w:t>Typ zariadenia:</w:t>
            </w:r>
          </w:p>
        </w:tc>
        <w:tc>
          <w:tcPr>
            <w:tcW w:w="5812" w:type="dxa"/>
            <w:vAlign w:val="center"/>
          </w:tcPr>
          <w:p w14:paraId="3942B0AA" w14:textId="0EC91FA4" w:rsidR="00355B53" w:rsidRPr="00355B53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 w:rsidRPr="009239EF">
              <w:rPr>
                <w:rFonts w:ascii="Georgia" w:hAnsi="Georgia"/>
                <w:highlight w:val="yellow"/>
              </w:rPr>
              <w:t>Zariadenie na výrobu elektriny/na uskladňovanie elektriny/lokálny zdroj/malý zdroj</w:t>
            </w:r>
          </w:p>
        </w:tc>
      </w:tr>
      <w:tr w:rsidR="00355B53" w:rsidRPr="00D25C29" w14:paraId="13B9AF8E" w14:textId="77777777" w:rsidTr="009239EF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F2C299" w14:textId="0765603B" w:rsidR="00355B53" w:rsidRPr="00124016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>Bude zariadenie pripojené v existujúcom odbernom mieste?</w:t>
            </w:r>
          </w:p>
        </w:tc>
        <w:tc>
          <w:tcPr>
            <w:tcW w:w="5812" w:type="dxa"/>
            <w:vAlign w:val="center"/>
          </w:tcPr>
          <w:p w14:paraId="0A2049BE" w14:textId="23F4CFFA" w:rsidR="00355B53" w:rsidRPr="00D73787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highlight w:val="yellow"/>
              </w:rPr>
              <w:t>NIE/ÁNO (EIC kód odberného miesta)</w:t>
            </w:r>
          </w:p>
        </w:tc>
      </w:tr>
      <w:tr w:rsidR="00355B53" w:rsidRPr="00E413ED" w14:paraId="0D690402" w14:textId="77777777" w:rsidTr="009239EF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58BA98" w14:textId="68CB3A84" w:rsidR="00355B53" w:rsidRPr="00124016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Celkový inštalovaný výkon pripájaného zariadenia: </w:t>
            </w:r>
          </w:p>
        </w:tc>
        <w:tc>
          <w:tcPr>
            <w:tcW w:w="5812" w:type="dxa"/>
            <w:vAlign w:val="center"/>
          </w:tcPr>
          <w:p w14:paraId="5DFB5141" w14:textId="5790CE2A" w:rsidR="00355B53" w:rsidRPr="00D73787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 w:rsidRPr="00D73787">
              <w:rPr>
                <w:rFonts w:ascii="Georgia" w:hAnsi="Georgia"/>
                <w:highlight w:val="yellow"/>
              </w:rPr>
              <w:t>[●]</w:t>
            </w:r>
            <w:r>
              <w:rPr>
                <w:rFonts w:ascii="Georgia" w:hAnsi="Georgia"/>
                <w:highlight w:val="yellow"/>
              </w:rPr>
              <w:t xml:space="preserve"> (kW)</w:t>
            </w:r>
          </w:p>
        </w:tc>
      </w:tr>
      <w:tr w:rsidR="00355B53" w:rsidRPr="00E413ED" w14:paraId="2E2FA73A" w14:textId="77777777" w:rsidTr="009239EF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B4519F8" w14:textId="02F53BA8" w:rsidR="00355B53" w:rsidRPr="00124016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>Druh primárneho zdroja využívanej energie:</w:t>
            </w:r>
          </w:p>
        </w:tc>
        <w:tc>
          <w:tcPr>
            <w:tcW w:w="5812" w:type="dxa"/>
            <w:vAlign w:val="center"/>
          </w:tcPr>
          <w:p w14:paraId="35022419" w14:textId="0FB48E2D" w:rsidR="00355B53" w:rsidRPr="00D73787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highlight w:val="yellow"/>
              </w:rPr>
              <w:t>(solárna, veterná, bioplyn, biomasa, KGJ, vodná, geotermálna, zariadenie slúži na uskladňovanie elektriny, iné)</w:t>
            </w:r>
          </w:p>
        </w:tc>
      </w:tr>
      <w:tr w:rsidR="00355B53" w:rsidRPr="00E413ED" w14:paraId="0629B670" w14:textId="77777777" w:rsidTr="00500AEB">
        <w:tc>
          <w:tcPr>
            <w:tcW w:w="3544" w:type="dxa"/>
            <w:shd w:val="clear" w:color="auto" w:fill="D9D9D9" w:themeFill="background1" w:themeFillShade="D9"/>
          </w:tcPr>
          <w:p w14:paraId="0640C12C" w14:textId="128AD0E5" w:rsidR="00355B53" w:rsidRPr="00124016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Panel/pohonná jednotka:</w:t>
            </w:r>
          </w:p>
        </w:tc>
        <w:tc>
          <w:tcPr>
            <w:tcW w:w="5812" w:type="dxa"/>
            <w:vAlign w:val="center"/>
          </w:tcPr>
          <w:p w14:paraId="7D3F72F2" w14:textId="727C9676" w:rsidR="00355B53" w:rsidRPr="00C96CC5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>
              <w:rPr>
                <w:rFonts w:ascii="Georgia" w:hAnsi="Georgia"/>
                <w:highlight w:val="yellow"/>
              </w:rPr>
              <w:t>(Výrobca/typ/počet/výkon blokov)</w:t>
            </w:r>
          </w:p>
        </w:tc>
      </w:tr>
      <w:tr w:rsidR="00355B53" w:rsidRPr="00E413ED" w14:paraId="3BA4AD25" w14:textId="77777777" w:rsidTr="00500AEB">
        <w:tc>
          <w:tcPr>
            <w:tcW w:w="3544" w:type="dxa"/>
            <w:shd w:val="clear" w:color="auto" w:fill="D9D9D9" w:themeFill="background1" w:themeFillShade="D9"/>
          </w:tcPr>
          <w:p w14:paraId="7B4C1363" w14:textId="233FB131" w:rsidR="00355B53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proofErr w:type="spellStart"/>
            <w:r>
              <w:rPr>
                <w:rFonts w:ascii="Georgia" w:hAnsi="Georgia"/>
                <w:color w:val="000000" w:themeColor="text1"/>
              </w:rPr>
              <w:t>Striedač</w:t>
            </w:r>
            <w:proofErr w:type="spellEnd"/>
            <w:r>
              <w:rPr>
                <w:rFonts w:ascii="Georgia" w:hAnsi="Georgia"/>
                <w:color w:val="000000" w:themeColor="text1"/>
              </w:rPr>
              <w:t>/generátor:</w:t>
            </w:r>
          </w:p>
        </w:tc>
        <w:tc>
          <w:tcPr>
            <w:tcW w:w="5812" w:type="dxa"/>
            <w:vAlign w:val="center"/>
          </w:tcPr>
          <w:p w14:paraId="3090BCB8" w14:textId="406380E2" w:rsidR="00355B53" w:rsidRDefault="00355B53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highlight w:val="yellow"/>
              </w:rPr>
              <w:t>(Výrobca/typ/počet/výkon blokov)</w:t>
            </w:r>
          </w:p>
        </w:tc>
      </w:tr>
      <w:tr w:rsidR="00355B53" w:rsidRPr="00E413ED" w14:paraId="3352B23B" w14:textId="77777777" w:rsidTr="00500AEB">
        <w:tc>
          <w:tcPr>
            <w:tcW w:w="3544" w:type="dxa"/>
            <w:shd w:val="clear" w:color="auto" w:fill="D9D9D9" w:themeFill="background1" w:themeFillShade="D9"/>
          </w:tcPr>
          <w:p w14:paraId="0E6A6534" w14:textId="4281EC89" w:rsidR="00355B53" w:rsidRDefault="00355B53" w:rsidP="00355B53">
            <w:pPr>
              <w:keepNext/>
              <w:spacing w:before="80" w:after="80" w:line="276" w:lineRule="auto"/>
              <w:jc w:val="both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Spôsob prevádzky zariadenia:</w:t>
            </w:r>
          </w:p>
        </w:tc>
        <w:tc>
          <w:tcPr>
            <w:tcW w:w="5812" w:type="dxa"/>
            <w:vAlign w:val="center"/>
          </w:tcPr>
          <w:p w14:paraId="22B921CE" w14:textId="30A532B1" w:rsidR="00355B53" w:rsidRDefault="00806BE1" w:rsidP="00355B53">
            <w:pPr>
              <w:pStyle w:val="Odsekzoznamu"/>
              <w:keepNext/>
              <w:spacing w:before="80" w:after="80" w:line="276" w:lineRule="auto"/>
              <w:contextualSpacing w:val="0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highlight w:val="yellow"/>
              </w:rPr>
              <w:t>paralelná</w:t>
            </w:r>
            <w:r w:rsidR="00355B53">
              <w:rPr>
                <w:rFonts w:ascii="Georgia" w:hAnsi="Georgia"/>
                <w:highlight w:val="yellow"/>
              </w:rPr>
              <w:t>/hybridný systém</w:t>
            </w:r>
          </w:p>
        </w:tc>
      </w:tr>
    </w:tbl>
    <w:p w14:paraId="15F49A27" w14:textId="07795AC6" w:rsidR="00C729CF" w:rsidRPr="00C729CF" w:rsidRDefault="00C729CF" w:rsidP="00C729CF">
      <w:pPr>
        <w:rPr>
          <w:lang w:eastAsia="sk-SK" w:bidi="sk-SK"/>
        </w:rPr>
      </w:pPr>
    </w:p>
    <w:p w14:paraId="69DA59D7" w14:textId="6C359615" w:rsidR="005F65D5" w:rsidRPr="005F65D5" w:rsidRDefault="00D73787" w:rsidP="005F65D5">
      <w:pPr>
        <w:pStyle w:val="Nadpis2"/>
        <w:ind w:left="0" w:hanging="567"/>
        <w:rPr>
          <w:rFonts w:cs="Arial"/>
          <w:color w:val="000000" w:themeColor="text1"/>
        </w:rPr>
      </w:pPr>
      <w:r w:rsidRPr="0079625E">
        <w:rPr>
          <w:rStyle w:val="Vrazn"/>
          <w:rFonts w:ascii="Georgia" w:hAnsi="Georgia"/>
          <w:b/>
          <w:sz w:val="22"/>
          <w:szCs w:val="22"/>
        </w:rPr>
        <w:t>Vyhlásenia Žiadateľa</w:t>
      </w:r>
    </w:p>
    <w:p w14:paraId="6B18560A" w14:textId="1523990E" w:rsidR="000054BE" w:rsidRPr="000054BE" w:rsidRDefault="006D5927" w:rsidP="00844F62">
      <w:pPr>
        <w:pStyle w:val="Odsekzoznamu"/>
        <w:keepNext/>
        <w:numPr>
          <w:ilvl w:val="1"/>
          <w:numId w:val="3"/>
        </w:numPr>
        <w:spacing w:before="120" w:after="120" w:line="276" w:lineRule="auto"/>
        <w:ind w:left="0" w:hanging="567"/>
        <w:contextualSpacing w:val="0"/>
        <w:jc w:val="both"/>
        <w:rPr>
          <w:rFonts w:ascii="Georgia" w:hAnsi="Georgia"/>
        </w:rPr>
      </w:pPr>
      <w:r w:rsidRPr="000054BE">
        <w:rPr>
          <w:rFonts w:ascii="Georgia" w:hAnsi="Georgia"/>
        </w:rPr>
        <w:t>Žiadateľ s</w:t>
      </w:r>
      <w:r w:rsidR="004F2692" w:rsidRPr="000054BE">
        <w:rPr>
          <w:rFonts w:ascii="Georgia" w:hAnsi="Georgia"/>
        </w:rPr>
        <w:t>vojím podpisom:</w:t>
      </w:r>
    </w:p>
    <w:p w14:paraId="0649088A" w14:textId="1F48117A" w:rsidR="006B67A4" w:rsidRPr="00124016" w:rsidRDefault="00CA4C8A" w:rsidP="00844F62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 w:rsidRPr="00665D3A">
        <w:rPr>
          <w:rFonts w:ascii="Georgia" w:hAnsi="Georgia"/>
        </w:rPr>
        <w:t>čestne vyhlasuje</w:t>
      </w:r>
      <w:r w:rsidR="006C070A" w:rsidRPr="00665D3A">
        <w:rPr>
          <w:rFonts w:ascii="Georgia" w:hAnsi="Georgia"/>
        </w:rPr>
        <w:t>, že</w:t>
      </w:r>
      <w:r w:rsidRPr="00665D3A">
        <w:rPr>
          <w:rFonts w:ascii="Georgia" w:hAnsi="Georgia"/>
        </w:rPr>
        <w:t xml:space="preserve"> </w:t>
      </w:r>
      <w:r w:rsidR="006B67A4" w:rsidRPr="00665D3A">
        <w:rPr>
          <w:rFonts w:ascii="Georgia" w:hAnsi="Georgia"/>
        </w:rPr>
        <w:t xml:space="preserve">je podľa §  31 ods. 2 písm. h) </w:t>
      </w:r>
      <w:r w:rsidR="00665D3A">
        <w:rPr>
          <w:rFonts w:ascii="Georgia" w:hAnsi="Georgia"/>
        </w:rPr>
        <w:t>zákona č. 251/2012 Z. z. (z</w:t>
      </w:r>
      <w:r w:rsidR="006B67A4" w:rsidRPr="00665D3A">
        <w:rPr>
          <w:rFonts w:ascii="Georgia" w:hAnsi="Georgia"/>
        </w:rPr>
        <w:t>ákon o</w:t>
      </w:r>
      <w:r w:rsidR="00665D3A">
        <w:rPr>
          <w:rFonts w:ascii="Georgia" w:hAnsi="Georgia"/>
        </w:rPr>
        <w:t> </w:t>
      </w:r>
      <w:r w:rsidR="006B67A4" w:rsidRPr="00665D3A">
        <w:rPr>
          <w:rFonts w:ascii="Georgia" w:hAnsi="Georgia"/>
        </w:rPr>
        <w:t>energetike</w:t>
      </w:r>
      <w:r w:rsidR="00665D3A">
        <w:rPr>
          <w:rFonts w:ascii="Georgia" w:hAnsi="Georgia"/>
        </w:rPr>
        <w:t>)</w:t>
      </w:r>
      <w:r w:rsidR="006B67A4" w:rsidRPr="00665D3A">
        <w:rPr>
          <w:rFonts w:ascii="Georgia" w:hAnsi="Georgia"/>
        </w:rPr>
        <w:t xml:space="preserve"> vlastníkom </w:t>
      </w:r>
      <w:r w:rsidR="00900CD5">
        <w:rPr>
          <w:rFonts w:ascii="Georgia" w:hAnsi="Georgia"/>
        </w:rPr>
        <w:t>elektroenergetického zariadenia</w:t>
      </w:r>
      <w:r w:rsidR="006B67A4" w:rsidRPr="00665D3A">
        <w:rPr>
          <w:rFonts w:ascii="Georgia" w:hAnsi="Georgia"/>
        </w:rPr>
        <w:t xml:space="preserve">, ktoré má byť pripojené do MDS Prevádzkovateľa (prípadne, že má k tomuto zariadeniu iné užívacie právo), a že je zároveň výlučným vlastníkom/väčšinovým spoluvlastníkom nehnuteľnosti/stavby, v ktorej bude toto </w:t>
      </w:r>
      <w:r w:rsidR="004E4CCC">
        <w:rPr>
          <w:rFonts w:ascii="Georgia" w:hAnsi="Georgia"/>
        </w:rPr>
        <w:t>odovzdávacie</w:t>
      </w:r>
      <w:r w:rsidR="004E4CCC" w:rsidRPr="00665D3A">
        <w:rPr>
          <w:rFonts w:ascii="Georgia" w:hAnsi="Georgia"/>
        </w:rPr>
        <w:t xml:space="preserve"> </w:t>
      </w:r>
      <w:r w:rsidR="006B67A4" w:rsidRPr="00665D3A">
        <w:rPr>
          <w:rFonts w:ascii="Georgia" w:hAnsi="Georgia"/>
        </w:rPr>
        <w:t>elektrické zariadenie vybudované, prípadne má súhlas výlučného vlastníka/väčšinových spoluvlastníkov</w:t>
      </w:r>
      <w:r w:rsidR="00884BAD">
        <w:rPr>
          <w:rFonts w:ascii="Georgia" w:hAnsi="Georgia"/>
        </w:rPr>
        <w:t xml:space="preserve"> </w:t>
      </w:r>
      <w:r w:rsidR="006B67A4" w:rsidRPr="00665D3A">
        <w:rPr>
          <w:rFonts w:ascii="Georgia" w:hAnsi="Georgia"/>
        </w:rPr>
        <w:t xml:space="preserve">nehnuteľnosti/stavby, v ktorej bude dané </w:t>
      </w:r>
      <w:r w:rsidR="00281121">
        <w:rPr>
          <w:rFonts w:ascii="Georgia" w:hAnsi="Georgia"/>
        </w:rPr>
        <w:t>elektroenergetické</w:t>
      </w:r>
      <w:r w:rsidR="006B67A4" w:rsidRPr="00665D3A">
        <w:rPr>
          <w:rFonts w:ascii="Georgia" w:hAnsi="Georgia"/>
        </w:rPr>
        <w:t xml:space="preserve"> zariadenie vybudované a pripojené do MDS Prevádzkovateľa, čo je povinný na požiadanie Prevádzkovateľa bez </w:t>
      </w:r>
      <w:r w:rsidR="006B67A4" w:rsidRPr="00124016">
        <w:rPr>
          <w:rFonts w:ascii="Georgia" w:hAnsi="Georgia"/>
        </w:rPr>
        <w:t xml:space="preserve">zbytočného odkladu preukázať, inak Prevádzkovateľ </w:t>
      </w:r>
      <w:r w:rsidR="0079625E" w:rsidRPr="00124016">
        <w:rPr>
          <w:rFonts w:ascii="Georgia" w:hAnsi="Georgia"/>
        </w:rPr>
        <w:t>Ž</w:t>
      </w:r>
      <w:r w:rsidR="006B67A4" w:rsidRPr="00124016">
        <w:rPr>
          <w:rFonts w:ascii="Georgia" w:hAnsi="Georgia"/>
        </w:rPr>
        <w:t>iadosť o pripojenie odmietne</w:t>
      </w:r>
      <w:r w:rsidR="000054BE" w:rsidRPr="00124016">
        <w:rPr>
          <w:rFonts w:ascii="Georgia" w:hAnsi="Georgia"/>
        </w:rPr>
        <w:t>;</w:t>
      </w:r>
    </w:p>
    <w:p w14:paraId="5A1F8D98" w14:textId="77675DA2" w:rsidR="00CA4C8A" w:rsidRDefault="000054BE" w:rsidP="00BC588D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 w:rsidRPr="00124016">
        <w:rPr>
          <w:rFonts w:ascii="Georgia" w:hAnsi="Georgia"/>
        </w:rPr>
        <w:t>b</w:t>
      </w:r>
      <w:r w:rsidR="00CA4C8A" w:rsidRPr="00124016">
        <w:rPr>
          <w:rFonts w:ascii="Georgia" w:hAnsi="Georgia"/>
        </w:rPr>
        <w:t>erie na vedomie,</w:t>
      </w:r>
      <w:r w:rsidR="00BC588D">
        <w:rPr>
          <w:rFonts w:ascii="Georgia" w:hAnsi="Georgia"/>
        </w:rPr>
        <w:t xml:space="preserve"> že</w:t>
      </w:r>
      <w:r w:rsidR="00CA4C8A" w:rsidRPr="00124016">
        <w:rPr>
          <w:rFonts w:ascii="Georgia" w:hAnsi="Georgia"/>
        </w:rPr>
        <w:t xml:space="preserve"> </w:t>
      </w:r>
      <w:r w:rsidR="00BC588D">
        <w:rPr>
          <w:rFonts w:ascii="Georgia" w:hAnsi="Georgia"/>
        </w:rPr>
        <w:t>p</w:t>
      </w:r>
      <w:r w:rsidR="00CA4C8A" w:rsidRPr="009239EF">
        <w:rPr>
          <w:rFonts w:ascii="Georgia" w:hAnsi="Georgia"/>
        </w:rPr>
        <w:t xml:space="preserve">ri neúplnej </w:t>
      </w:r>
      <w:r w:rsidR="0079625E" w:rsidRPr="009239EF">
        <w:rPr>
          <w:rFonts w:ascii="Georgia" w:hAnsi="Georgia"/>
        </w:rPr>
        <w:t>Ž</w:t>
      </w:r>
      <w:r w:rsidR="00CA4C8A" w:rsidRPr="009239EF">
        <w:rPr>
          <w:rFonts w:ascii="Georgia" w:hAnsi="Georgia"/>
        </w:rPr>
        <w:t xml:space="preserve">iadosti Žiadateľa o pripojenie do MDS </w:t>
      </w:r>
      <w:r w:rsidR="006C070A" w:rsidRPr="009239EF">
        <w:rPr>
          <w:rFonts w:ascii="Georgia" w:hAnsi="Georgia"/>
        </w:rPr>
        <w:t>bude</w:t>
      </w:r>
      <w:r w:rsidR="00CA4C8A" w:rsidRPr="009239EF">
        <w:rPr>
          <w:rFonts w:ascii="Georgia" w:hAnsi="Georgia"/>
        </w:rPr>
        <w:t xml:space="preserve"> </w:t>
      </w:r>
      <w:r w:rsidR="006C070A" w:rsidRPr="009239EF">
        <w:rPr>
          <w:rFonts w:ascii="Georgia" w:hAnsi="Georgia"/>
        </w:rPr>
        <w:t>Ž</w:t>
      </w:r>
      <w:r w:rsidR="00CA4C8A" w:rsidRPr="009239EF">
        <w:rPr>
          <w:rFonts w:ascii="Georgia" w:hAnsi="Georgia"/>
        </w:rPr>
        <w:t xml:space="preserve">iadosť o pripojenie bezodkladne vrátená Žiadateľovi o pripojenie do </w:t>
      </w:r>
      <w:r w:rsidR="00FD1C64" w:rsidRPr="009239EF">
        <w:rPr>
          <w:rFonts w:ascii="Georgia" w:hAnsi="Georgia"/>
        </w:rPr>
        <w:t>MDS</w:t>
      </w:r>
      <w:r w:rsidR="00CA4C8A" w:rsidRPr="009239EF">
        <w:rPr>
          <w:rFonts w:ascii="Georgia" w:hAnsi="Georgia"/>
        </w:rPr>
        <w:t xml:space="preserve"> s uvedením dôvodov neakceptovania </w:t>
      </w:r>
      <w:r w:rsidR="0079625E" w:rsidRPr="009239EF">
        <w:rPr>
          <w:rFonts w:ascii="Georgia" w:hAnsi="Georgia"/>
        </w:rPr>
        <w:t>Ž</w:t>
      </w:r>
      <w:r w:rsidR="00CA4C8A" w:rsidRPr="009239EF">
        <w:rPr>
          <w:rFonts w:ascii="Georgia" w:hAnsi="Georgia"/>
        </w:rPr>
        <w:t xml:space="preserve">iadosti. Prevádzkovateľ súčasne vyzve Žiadateľa o pripojenie do MDS, aby </w:t>
      </w:r>
      <w:r w:rsidR="00CA4C8A" w:rsidRPr="009239EF">
        <w:rPr>
          <w:rFonts w:ascii="Georgia" w:hAnsi="Georgia"/>
        </w:rPr>
        <w:lastRenderedPageBreak/>
        <w:t xml:space="preserve">v lehote 15 dní odo dňa doručenia výzvy </w:t>
      </w:r>
      <w:r w:rsidR="0079625E" w:rsidRPr="009239EF">
        <w:rPr>
          <w:rFonts w:ascii="Georgia" w:hAnsi="Georgia"/>
        </w:rPr>
        <w:t>Ž</w:t>
      </w:r>
      <w:r w:rsidR="00CA4C8A" w:rsidRPr="009239EF">
        <w:rPr>
          <w:rFonts w:ascii="Georgia" w:hAnsi="Georgia"/>
        </w:rPr>
        <w:t xml:space="preserve">iadosť o pripojenie doplnil, pričom ho o spôsobe doplnenia </w:t>
      </w:r>
      <w:r w:rsidR="00665D3A" w:rsidRPr="009239EF">
        <w:rPr>
          <w:rFonts w:ascii="Georgia" w:hAnsi="Georgia"/>
        </w:rPr>
        <w:t>Žiadosti</w:t>
      </w:r>
      <w:r w:rsidR="00CA4C8A" w:rsidRPr="009239EF">
        <w:rPr>
          <w:rFonts w:ascii="Georgia" w:hAnsi="Georgia"/>
        </w:rPr>
        <w:t xml:space="preserve"> o pripojenie poučí</w:t>
      </w:r>
      <w:r w:rsidRPr="009239EF">
        <w:rPr>
          <w:rFonts w:ascii="Georgia" w:hAnsi="Georgia"/>
        </w:rPr>
        <w:t>;</w:t>
      </w:r>
    </w:p>
    <w:p w14:paraId="1C68CD39" w14:textId="004D7ECC" w:rsidR="0074779D" w:rsidRDefault="0074779D" w:rsidP="00BC588D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berie na vedomie, že v prípade, ak je požadovaná MRK v objeme požadovanej Žiadateľom, Žiadateľ je povinný predložiť technickú</w:t>
      </w:r>
      <w:r w:rsidRPr="0074779D">
        <w:rPr>
          <w:rFonts w:ascii="Georgia" w:hAnsi="Georgia"/>
        </w:rPr>
        <w:t xml:space="preserve"> dokumentáci</w:t>
      </w:r>
      <w:r>
        <w:rPr>
          <w:rFonts w:ascii="Georgia" w:hAnsi="Georgia"/>
        </w:rPr>
        <w:t>u</w:t>
      </w:r>
      <w:r w:rsidRPr="0074779D">
        <w:rPr>
          <w:rFonts w:ascii="Georgia" w:hAnsi="Georgia"/>
        </w:rPr>
        <w:t xml:space="preserve"> o zariadení alebo o sústave zariadení, ktoré môžu dodávať elektrin</w:t>
      </w:r>
      <w:r w:rsidR="0060043A">
        <w:rPr>
          <w:rFonts w:ascii="Georgia" w:hAnsi="Georgia"/>
        </w:rPr>
        <w:t>u, ktorá preukazuje</w:t>
      </w:r>
      <w:r w:rsidRPr="0074779D">
        <w:rPr>
          <w:rFonts w:ascii="Georgia" w:hAnsi="Georgia"/>
        </w:rPr>
        <w:t>, že sa táto hodnota neprekročí a súčasne sú dodržané stanovené technické podmienky prevádzkovateľa sústavy</w:t>
      </w:r>
      <w:r w:rsidR="0060043A">
        <w:rPr>
          <w:rFonts w:ascii="Georgia" w:hAnsi="Georgia"/>
        </w:rPr>
        <w:t>;</w:t>
      </w:r>
    </w:p>
    <w:p w14:paraId="1B65E4D7" w14:textId="77FF68EA" w:rsidR="00BC588D" w:rsidRDefault="00BC588D" w:rsidP="00BC588D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berie na vedomie, že podľa § 31 ods. 1</w:t>
      </w:r>
      <w:r w:rsidR="00154F26">
        <w:rPr>
          <w:rFonts w:ascii="Georgia" w:hAnsi="Georgia"/>
        </w:rPr>
        <w:t>5</w:t>
      </w:r>
      <w:r>
        <w:rPr>
          <w:rFonts w:ascii="Georgia" w:hAnsi="Georgia"/>
        </w:rPr>
        <w:t xml:space="preserve"> zákona č. 251/2012 Z. z. zariadenie na výrobu elektriny vrátane lokálneho zdroja možno do MDS pripojiť len na základe zmluvy o pripojení Prevádzkovateľa s prevádzkovateľom regionálnej distribučnej sústavy;</w:t>
      </w:r>
    </w:p>
    <w:p w14:paraId="3A130BD5" w14:textId="6C33F2BB" w:rsidR="009F2977" w:rsidRPr="009239EF" w:rsidRDefault="009F2977" w:rsidP="00BC588D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berie na vedomie, že Žiadosť sa považuje za kompletnú</w:t>
      </w:r>
      <w:r w:rsidR="003920B0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keď </w:t>
      </w:r>
      <w:r w:rsidR="003920B0">
        <w:rPr>
          <w:rFonts w:ascii="Georgia" w:hAnsi="Georgia"/>
        </w:rPr>
        <w:t xml:space="preserve">prevádzkovateľ regionálnej distribučnej sústavy doručí Prevádzkovateľovi dokument, v ktorom sa vyjadrí k pripojeniu </w:t>
      </w:r>
      <w:r w:rsidR="00884BAD">
        <w:rPr>
          <w:rFonts w:ascii="Georgia" w:hAnsi="Georgia"/>
        </w:rPr>
        <w:t>zariadenia</w:t>
      </w:r>
      <w:r w:rsidR="003920B0">
        <w:rPr>
          <w:rFonts w:ascii="Georgia" w:hAnsi="Georgia"/>
        </w:rPr>
        <w:t xml:space="preserve"> </w:t>
      </w:r>
      <w:r w:rsidR="00884BAD">
        <w:rPr>
          <w:rFonts w:ascii="Georgia" w:hAnsi="Georgia"/>
        </w:rPr>
        <w:t xml:space="preserve">Žiadateľa </w:t>
      </w:r>
      <w:r w:rsidR="003920B0">
        <w:rPr>
          <w:rFonts w:ascii="Georgia" w:hAnsi="Georgia"/>
        </w:rPr>
        <w:t xml:space="preserve">do MDS Prevádzkovateľa (napr. stanovisko k pripojeniu, stanovisko k rezervovanej kapacite podľa § 4a ods. </w:t>
      </w:r>
      <w:r w:rsidR="00884BAD">
        <w:rPr>
          <w:rFonts w:ascii="Georgia" w:hAnsi="Georgia"/>
        </w:rPr>
        <w:t>3 alebo § 4b ods. 5 zákona č. 309/2009 Z. z., alebo návrh zmluvy o pripojení s obchodnými a technickými podmienkami pripojenia, prípadne dodatok k zmluve o pripojení);</w:t>
      </w:r>
    </w:p>
    <w:p w14:paraId="38E189FB" w14:textId="1C00D46F" w:rsidR="005806C9" w:rsidRPr="001B0F41" w:rsidRDefault="005806C9" w:rsidP="00844F62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 w:rsidRPr="00124016">
        <w:rPr>
          <w:rFonts w:ascii="Georgia" w:hAnsi="Georgia" w:cs="Times New Roman"/>
        </w:rPr>
        <w:t>potvrdzuje, že sa okrem príslušných energetických predpisov</w:t>
      </w:r>
      <w:r w:rsidRPr="00665D3A">
        <w:rPr>
          <w:rFonts w:ascii="Georgia" w:hAnsi="Georgia" w:cs="Times New Roman"/>
        </w:rPr>
        <w:t xml:space="preserve"> oboznámil aj s Prevádzkovým poriadkom a Technickými podmienkami Prevádzkovateľa, ktoré sú dostupné na jeho webovom sídle, a zároveň vyhlasuje, že tieto bude riadne dodržiavať</w:t>
      </w:r>
      <w:r w:rsidR="00BC588D">
        <w:rPr>
          <w:rFonts w:ascii="Georgia" w:hAnsi="Georgia" w:cs="Times New Roman"/>
        </w:rPr>
        <w:t xml:space="preserve">, pričom bude dodržiavať aj podmienky stanovené prevádzkovateľom regionálnej distribučnej sústavy stanovené Prevádzkovateľovi </w:t>
      </w:r>
      <w:r w:rsidR="00281121">
        <w:rPr>
          <w:rFonts w:ascii="Georgia" w:hAnsi="Georgia" w:cs="Times New Roman"/>
        </w:rPr>
        <w:t xml:space="preserve">v zmluve o pripojení </w:t>
      </w:r>
      <w:r w:rsidR="00BC588D">
        <w:rPr>
          <w:rFonts w:ascii="Georgia" w:hAnsi="Georgia" w:cs="Times New Roman"/>
        </w:rPr>
        <w:t>pre pripojenie zariadenia Žiadateľa</w:t>
      </w:r>
      <w:r w:rsidR="00482DA6">
        <w:rPr>
          <w:rFonts w:ascii="Georgia" w:hAnsi="Georgia" w:cs="Times New Roman"/>
        </w:rPr>
        <w:t>;</w:t>
      </w:r>
    </w:p>
    <w:p w14:paraId="6A52E695" w14:textId="5D1F5167" w:rsidR="001B0F41" w:rsidRPr="00B73508" w:rsidRDefault="00B73508" w:rsidP="00844F62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 w:cs="Times New Roman"/>
        </w:rPr>
        <w:t>čestne vyhlasuje, že</w:t>
      </w:r>
      <w:r w:rsidR="001B0F41">
        <w:rPr>
          <w:rFonts w:ascii="Georgia" w:hAnsi="Georgia" w:cs="Times New Roman"/>
        </w:rPr>
        <w:t xml:space="preserve"> v prípade pripájania malého zdroja sa výroba </w:t>
      </w:r>
      <w:r w:rsidR="001B0F41" w:rsidRPr="001B0F41">
        <w:rPr>
          <w:rFonts w:ascii="Georgia" w:hAnsi="Georgia" w:cs="Times New Roman"/>
        </w:rPr>
        <w:t>elektriny v</w:t>
      </w:r>
      <w:r w:rsidR="001B0F41">
        <w:rPr>
          <w:rFonts w:ascii="Georgia" w:hAnsi="Georgia" w:cs="Times New Roman"/>
        </w:rPr>
        <w:t xml:space="preserve"> takomto </w:t>
      </w:r>
      <w:r w:rsidR="001B0F41" w:rsidRPr="001B0F41">
        <w:rPr>
          <w:rFonts w:ascii="Georgia" w:hAnsi="Georgia" w:cs="Times New Roman"/>
        </w:rPr>
        <w:t>zariadení na výrobu elektriny</w:t>
      </w:r>
      <w:r w:rsidR="008E0E76">
        <w:rPr>
          <w:rFonts w:ascii="Georgia" w:hAnsi="Georgia" w:cs="Times New Roman"/>
        </w:rPr>
        <w:t xml:space="preserve"> nebude napĺňať znaky </w:t>
      </w:r>
      <w:r w:rsidR="001B0F41" w:rsidRPr="001B0F41">
        <w:rPr>
          <w:rFonts w:ascii="Georgia" w:hAnsi="Georgia" w:cs="Times New Roman"/>
        </w:rPr>
        <w:t>podnikani</w:t>
      </w:r>
      <w:r w:rsidR="008E0E76">
        <w:rPr>
          <w:rFonts w:ascii="Georgia" w:hAnsi="Georgia" w:cs="Times New Roman"/>
        </w:rPr>
        <w:t>a v energetike</w:t>
      </w:r>
      <w:r w:rsidR="001B0F41">
        <w:rPr>
          <w:rFonts w:ascii="Georgia" w:hAnsi="Georgia" w:cs="Times New Roman"/>
        </w:rPr>
        <w:t xml:space="preserve"> podľa § 4 ods. 4 zákona č. 251/2012 Z. z.;</w:t>
      </w:r>
    </w:p>
    <w:p w14:paraId="17AA2C17" w14:textId="626D39A9" w:rsidR="00B73508" w:rsidRPr="00665D3A" w:rsidRDefault="00B73508" w:rsidP="00844F62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 w:cs="Times New Roman"/>
        </w:rPr>
        <w:t>berie na vedomie, že podľa § 4b ods. 21 zákona č. 251/2012 Z. z. sa stanovisko Prevádzkovateľa k rezervovanej kapacite nevyžaduje v prípade, ak jeho lokálny zdroj má celkový inštalovaný výkon najviac 100 kW a ak Žiadateľ technicky zabezpečí, že elektrina vyrobená v takomto lokálnom zdroji nebude dodávaná do sústavy;</w:t>
      </w:r>
    </w:p>
    <w:p w14:paraId="4ED208FF" w14:textId="1582B510" w:rsidR="00CD488E" w:rsidRPr="00665D3A" w:rsidRDefault="00665D3A" w:rsidP="00844F62">
      <w:pPr>
        <w:pStyle w:val="Odsekzoznamu"/>
        <w:keepNext/>
        <w:numPr>
          <w:ilvl w:val="2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CD488E" w:rsidRPr="00665D3A">
        <w:rPr>
          <w:rFonts w:ascii="Georgia" w:hAnsi="Georgia"/>
        </w:rPr>
        <w:t>úhlasí so spracovaním osobných údajov</w:t>
      </w:r>
      <w:r w:rsidR="000E16F9" w:rsidRPr="00665D3A">
        <w:rPr>
          <w:rFonts w:ascii="Georgia" w:hAnsi="Georgia"/>
        </w:rPr>
        <w:t xml:space="preserve"> uvedených v tejto </w:t>
      </w:r>
      <w:r w:rsidR="0079625E" w:rsidRPr="00665D3A">
        <w:rPr>
          <w:rFonts w:ascii="Georgia" w:hAnsi="Georgia"/>
        </w:rPr>
        <w:t>Ž</w:t>
      </w:r>
      <w:r w:rsidR="005806C9" w:rsidRPr="00665D3A">
        <w:rPr>
          <w:rFonts w:ascii="Georgia" w:hAnsi="Georgia"/>
        </w:rPr>
        <w:t>i</w:t>
      </w:r>
      <w:r w:rsidR="000E16F9" w:rsidRPr="00665D3A">
        <w:rPr>
          <w:rFonts w:ascii="Georgia" w:hAnsi="Georgia"/>
        </w:rPr>
        <w:t xml:space="preserve">adosti, ktoré Prevádzkovateľ spracúva, ak je to nevyhnutné na plnenie príslušných zmlúv vrátane predzmluvných vzťahov, na splnenie povinností vyplývajúcich </w:t>
      </w:r>
      <w:r w:rsidR="00281121">
        <w:rPr>
          <w:rFonts w:ascii="Georgia" w:hAnsi="Georgia"/>
        </w:rPr>
        <w:t>mu</w:t>
      </w:r>
      <w:r w:rsidR="00281121" w:rsidRPr="00665D3A">
        <w:rPr>
          <w:rFonts w:ascii="Georgia" w:hAnsi="Georgia"/>
        </w:rPr>
        <w:t xml:space="preserve"> </w:t>
      </w:r>
      <w:r w:rsidR="000E16F9" w:rsidRPr="00665D3A">
        <w:rPr>
          <w:rFonts w:ascii="Georgia" w:hAnsi="Georgia"/>
        </w:rPr>
        <w:t>z právnych predpisov, na účely oprávnených záujmov alebo na základe platného súhlasu so spracúvaním osobných údajov</w:t>
      </w:r>
      <w:r w:rsidR="005806C9" w:rsidRPr="00665D3A">
        <w:rPr>
          <w:rFonts w:ascii="Georgia" w:hAnsi="Georgia"/>
        </w:rPr>
        <w:t>;</w:t>
      </w:r>
    </w:p>
    <w:p w14:paraId="26A1F62C" w14:textId="7C1B7657" w:rsidR="006E4F20" w:rsidRPr="00C23026" w:rsidRDefault="00A46D44" w:rsidP="00C23026">
      <w:pPr>
        <w:pStyle w:val="Odsekzoznamu"/>
        <w:keepNext/>
        <w:numPr>
          <w:ilvl w:val="2"/>
          <w:numId w:val="10"/>
        </w:numPr>
        <w:spacing w:before="120" w:after="240" w:line="276" w:lineRule="auto"/>
        <w:ind w:left="567" w:hanging="567"/>
        <w:contextualSpacing w:val="0"/>
        <w:jc w:val="both"/>
        <w:rPr>
          <w:rFonts w:ascii="Georgia" w:hAnsi="Georgia"/>
        </w:rPr>
      </w:pPr>
      <w:r w:rsidRPr="00665D3A">
        <w:rPr>
          <w:rFonts w:ascii="Georgia" w:hAnsi="Georgia"/>
        </w:rPr>
        <w:t>potvrdzuje správnosť a pravdivosť uvedených údajov</w:t>
      </w:r>
      <w:r w:rsidR="000E16F9" w:rsidRPr="00665D3A">
        <w:rPr>
          <w:rFonts w:ascii="Georgia" w:hAnsi="Georgia"/>
        </w:rPr>
        <w:t xml:space="preserve"> v tejto </w:t>
      </w:r>
      <w:r w:rsidR="0079625E" w:rsidRPr="00665D3A">
        <w:rPr>
          <w:rFonts w:ascii="Georgia" w:hAnsi="Georgia"/>
        </w:rPr>
        <w:t>Ži</w:t>
      </w:r>
      <w:r w:rsidR="000E16F9" w:rsidRPr="00665D3A">
        <w:rPr>
          <w:rFonts w:ascii="Georgia" w:hAnsi="Georgia"/>
        </w:rPr>
        <w:t>adosti</w:t>
      </w:r>
      <w:r w:rsidRPr="00665D3A">
        <w:rPr>
          <w:rFonts w:ascii="Georgia" w:hAnsi="Georgia"/>
        </w:rPr>
        <w:t>.</w:t>
      </w:r>
    </w:p>
    <w:p w14:paraId="66255AAE" w14:textId="6754518C" w:rsidR="006E4F20" w:rsidRPr="000054BE" w:rsidRDefault="006E4F20" w:rsidP="00844F62">
      <w:pPr>
        <w:spacing w:after="120" w:line="276" w:lineRule="auto"/>
        <w:ind w:left="567" w:hanging="567"/>
        <w:rPr>
          <w:rFonts w:ascii="Georgia" w:eastAsia="Arial" w:hAnsi="Georgia" w:cstheme="minorHAnsi"/>
        </w:rPr>
      </w:pPr>
      <w:r w:rsidRPr="000054BE">
        <w:rPr>
          <w:rFonts w:ascii="Georgia" w:eastAsia="Arial" w:hAnsi="Georgia" w:cstheme="minorHAnsi"/>
        </w:rPr>
        <w:t>Za Žiadateľa:</w:t>
      </w:r>
    </w:p>
    <w:p w14:paraId="4214C5B7" w14:textId="3C58B02E" w:rsidR="006E4F20" w:rsidRPr="000054BE" w:rsidRDefault="006E4F20" w:rsidP="00844F62">
      <w:pPr>
        <w:spacing w:after="120" w:line="276" w:lineRule="auto"/>
        <w:ind w:left="567" w:hanging="567"/>
        <w:rPr>
          <w:rFonts w:ascii="Georgia" w:eastAsia="Calibri" w:hAnsi="Georgia" w:cstheme="minorHAnsi"/>
          <w:noProof/>
          <w:highlight w:val="yellow"/>
        </w:rPr>
      </w:pPr>
      <w:r w:rsidRPr="000054BE">
        <w:rPr>
          <w:rFonts w:ascii="Georgia" w:eastAsia="Arial" w:hAnsi="Georgia" w:cstheme="minorHAnsi"/>
        </w:rPr>
        <w:t>V </w:t>
      </w:r>
      <w:r w:rsidRPr="000054BE">
        <w:rPr>
          <w:rFonts w:ascii="Georgia" w:eastAsia="Calibri" w:hAnsi="Georgia" w:cs="Times New Roman"/>
          <w:noProof/>
          <w:highlight w:val="yellow"/>
        </w:rPr>
        <w:t>[●]</w:t>
      </w:r>
      <w:r w:rsidRPr="000054BE">
        <w:rPr>
          <w:rFonts w:ascii="Georgia" w:eastAsia="Arial" w:hAnsi="Georgia" w:cstheme="minorHAnsi"/>
        </w:rPr>
        <w:t xml:space="preserve">, dňa </w:t>
      </w:r>
      <w:r w:rsidRPr="000054BE">
        <w:rPr>
          <w:rFonts w:ascii="Georgia" w:eastAsia="Calibri" w:hAnsi="Georgia" w:cs="Times New Roman"/>
          <w:noProof/>
          <w:highlight w:val="yellow"/>
        </w:rPr>
        <w:t>[●]</w:t>
      </w:r>
      <w:r w:rsidRPr="000054BE">
        <w:rPr>
          <w:rFonts w:ascii="Georgia" w:eastAsia="Arial" w:hAnsi="Georgia" w:cstheme="minorHAnsi"/>
        </w:rPr>
        <w:tab/>
      </w:r>
      <w:r w:rsidRPr="000054BE">
        <w:rPr>
          <w:rFonts w:ascii="Georgia" w:eastAsia="Arial" w:hAnsi="Georgia" w:cstheme="minorHAnsi"/>
        </w:rPr>
        <w:tab/>
      </w:r>
      <w:r w:rsidRPr="000054BE">
        <w:rPr>
          <w:rFonts w:ascii="Georgia" w:eastAsia="Arial" w:hAnsi="Georgia" w:cstheme="minorHAnsi"/>
        </w:rPr>
        <w:tab/>
      </w:r>
      <w:r w:rsidRPr="000054BE">
        <w:rPr>
          <w:rFonts w:ascii="Georgia" w:eastAsia="Arial" w:hAnsi="Georgia" w:cstheme="minorHAnsi"/>
        </w:rPr>
        <w:tab/>
      </w:r>
      <w:r w:rsidRPr="000054BE">
        <w:rPr>
          <w:rFonts w:ascii="Georgia" w:eastAsia="Arial" w:hAnsi="Georgia" w:cstheme="minorHAnsi"/>
        </w:rPr>
        <w:tab/>
      </w:r>
      <w:r w:rsidRPr="000054BE">
        <w:rPr>
          <w:rFonts w:ascii="Georgia" w:eastAsia="Arial" w:hAnsi="Georgia" w:cstheme="minorHAnsi"/>
        </w:rPr>
        <w:tab/>
      </w:r>
    </w:p>
    <w:p w14:paraId="231276AA" w14:textId="77777777" w:rsidR="006E4F20" w:rsidRPr="000054BE" w:rsidRDefault="006E4F20" w:rsidP="000054BE">
      <w:pPr>
        <w:spacing w:line="276" w:lineRule="auto"/>
        <w:rPr>
          <w:rFonts w:ascii="Georgia" w:eastAsia="Calibri" w:hAnsi="Georgia" w:cstheme="minorHAnsi"/>
          <w:noProof/>
          <w:highlight w:val="yellow"/>
        </w:rPr>
      </w:pPr>
    </w:p>
    <w:p w14:paraId="165F277C" w14:textId="7357E385" w:rsidR="006E4F20" w:rsidRPr="000054BE" w:rsidRDefault="006E4F20" w:rsidP="00844F62">
      <w:pPr>
        <w:spacing w:after="120" w:line="276" w:lineRule="auto"/>
        <w:rPr>
          <w:rFonts w:ascii="Georgia" w:eastAsia="Arial" w:hAnsi="Georgia" w:cstheme="minorHAnsi"/>
        </w:rPr>
      </w:pPr>
      <w:r w:rsidRPr="000054BE">
        <w:rPr>
          <w:rFonts w:ascii="Georgia" w:eastAsia="Arial" w:hAnsi="Georgia" w:cstheme="minorHAnsi"/>
        </w:rPr>
        <w:t>____________________________</w:t>
      </w:r>
      <w:r w:rsidRPr="000054BE">
        <w:rPr>
          <w:rFonts w:ascii="Georgia" w:eastAsia="Arial" w:hAnsi="Georgia" w:cstheme="minorHAnsi"/>
        </w:rPr>
        <w:tab/>
      </w:r>
    </w:p>
    <w:p w14:paraId="10C3D40B" w14:textId="43AA5DD9" w:rsidR="000054BE" w:rsidRPr="000054BE" w:rsidRDefault="000054BE" w:rsidP="00844F62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</w:rPr>
      </w:pPr>
      <w:r w:rsidRPr="000054BE">
        <w:rPr>
          <w:rFonts w:ascii="Georgia" w:eastAsia="Arial" w:hAnsi="Georgia" w:cstheme="minorHAnsi"/>
        </w:rPr>
        <w:t xml:space="preserve">Obchodné meno: </w:t>
      </w:r>
      <w:r w:rsidRPr="000054BE">
        <w:rPr>
          <w:rFonts w:ascii="Georgia" w:eastAsia="Calibri" w:hAnsi="Georgia" w:cs="Times New Roman"/>
          <w:noProof/>
          <w:highlight w:val="yellow"/>
        </w:rPr>
        <w:t>[●]</w:t>
      </w:r>
      <w:r w:rsidRPr="000054BE">
        <w:rPr>
          <w:rFonts w:ascii="Georgia" w:eastAsia="Calibri" w:hAnsi="Georgia" w:cstheme="minorHAnsi"/>
          <w:noProof/>
        </w:rPr>
        <w:tab/>
      </w:r>
    </w:p>
    <w:p w14:paraId="05359BC4" w14:textId="61332ADD" w:rsidR="006E4F20" w:rsidRPr="00500AEB" w:rsidRDefault="006E4F20" w:rsidP="00500AEB">
      <w:pPr>
        <w:tabs>
          <w:tab w:val="left" w:pos="1089"/>
        </w:tabs>
        <w:spacing w:after="480" w:line="276" w:lineRule="auto"/>
        <w:rPr>
          <w:rFonts w:ascii="Georgia" w:eastAsia="Calibri" w:hAnsi="Georgia" w:cstheme="minorHAnsi"/>
          <w:noProof/>
        </w:rPr>
      </w:pPr>
      <w:r w:rsidRPr="000054BE">
        <w:rPr>
          <w:rFonts w:ascii="Georgia" w:eastAsia="Arial" w:hAnsi="Georgia" w:cstheme="minorHAnsi"/>
        </w:rPr>
        <w:t xml:space="preserve">Meno a priezvisko: </w:t>
      </w:r>
      <w:r w:rsidRPr="000054BE">
        <w:rPr>
          <w:rFonts w:ascii="Georgia" w:eastAsia="Calibri" w:hAnsi="Georgia" w:cs="Times New Roman"/>
          <w:noProof/>
          <w:highlight w:val="yellow"/>
        </w:rPr>
        <w:t>[●]</w:t>
      </w:r>
      <w:r w:rsidR="00844F62">
        <w:rPr>
          <w:rFonts w:ascii="Georgia" w:eastAsia="Calibri" w:hAnsi="Georgia" w:cstheme="minorHAnsi"/>
          <w:noProof/>
        </w:rPr>
        <w:t xml:space="preserve">, </w:t>
      </w:r>
      <w:r w:rsidR="000054BE" w:rsidRPr="000054BE">
        <w:rPr>
          <w:rFonts w:ascii="Georgia" w:eastAsia="Calibri" w:hAnsi="Georgia" w:cstheme="minorHAnsi"/>
          <w:noProof/>
        </w:rPr>
        <w:t xml:space="preserve"> </w:t>
      </w:r>
      <w:r w:rsidR="00844F62">
        <w:rPr>
          <w:rFonts w:ascii="Georgia" w:eastAsia="Arial" w:hAnsi="Georgia" w:cstheme="minorHAnsi"/>
        </w:rPr>
        <w:t>f</w:t>
      </w:r>
      <w:r w:rsidRPr="000054BE">
        <w:rPr>
          <w:rFonts w:ascii="Georgia" w:eastAsia="Arial" w:hAnsi="Georgia" w:cstheme="minorHAnsi"/>
        </w:rPr>
        <w:t xml:space="preserve">unkcia: </w:t>
      </w:r>
      <w:r w:rsidRPr="000054BE">
        <w:rPr>
          <w:rFonts w:ascii="Georgia" w:eastAsia="Calibri" w:hAnsi="Georgia" w:cs="Times New Roman"/>
          <w:noProof/>
          <w:highlight w:val="yellow"/>
        </w:rPr>
        <w:t>[●]</w:t>
      </w:r>
      <w:r w:rsidRPr="000054BE">
        <w:rPr>
          <w:rFonts w:ascii="Georgia" w:eastAsia="Calibri" w:hAnsi="Georgia" w:cstheme="minorHAnsi"/>
          <w:noProof/>
        </w:rPr>
        <w:tab/>
      </w:r>
      <w:r w:rsidRPr="000054BE">
        <w:rPr>
          <w:rFonts w:ascii="Georgia" w:eastAsia="Calibri" w:hAnsi="Georgia" w:cstheme="minorHAnsi"/>
          <w:noProof/>
        </w:rPr>
        <w:tab/>
      </w:r>
    </w:p>
    <w:p w14:paraId="728D813D" w14:textId="77777777" w:rsidR="00844F62" w:rsidRPr="00D73787" w:rsidRDefault="00844F62" w:rsidP="00844F62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  <w:r w:rsidRPr="00D73787">
        <w:rPr>
          <w:rFonts w:ascii="Georgia" w:hAnsi="Georgia" w:cs="TimesNewRomanPS-BoldMT"/>
          <w:b/>
          <w:bCs/>
          <w:sz w:val="18"/>
          <w:szCs w:val="18"/>
        </w:rPr>
        <w:lastRenderedPageBreak/>
        <w:t>Zoznam príloh:</w:t>
      </w:r>
    </w:p>
    <w:p w14:paraId="39A3F97F" w14:textId="0AA8C9F0" w:rsidR="00844F62" w:rsidRPr="00844F62" w:rsidRDefault="00844F62" w:rsidP="009239E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 w:rsidRPr="00844F62">
        <w:rPr>
          <w:rFonts w:ascii="Georgia" w:hAnsi="Georgia" w:cs="TimesNewRomanPSMT"/>
          <w:sz w:val="18"/>
          <w:szCs w:val="18"/>
        </w:rPr>
        <w:t xml:space="preserve">Prehľadný situačný plán s vyznačením polohy objektu (resp. budúceho </w:t>
      </w:r>
      <w:r w:rsidR="00500AEB">
        <w:rPr>
          <w:rFonts w:ascii="Georgia" w:hAnsi="Georgia" w:cs="TimesNewRomanPSMT"/>
          <w:sz w:val="18"/>
          <w:szCs w:val="18"/>
        </w:rPr>
        <w:t>odovzdávacieho</w:t>
      </w:r>
      <w:r w:rsidRPr="00844F62">
        <w:rPr>
          <w:rFonts w:ascii="Georgia" w:hAnsi="Georgia" w:cs="TimesNewRomanPSMT"/>
          <w:sz w:val="18"/>
          <w:szCs w:val="18"/>
        </w:rPr>
        <w:t xml:space="preserve"> miesta) vrátane parcelných čísiel pozemkov.</w:t>
      </w:r>
    </w:p>
    <w:p w14:paraId="62A74C2F" w14:textId="3870CAD7" w:rsidR="00844F62" w:rsidRPr="00844F62" w:rsidRDefault="00844F62" w:rsidP="009239E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 w:rsidRPr="00844F62">
        <w:rPr>
          <w:rFonts w:ascii="Georgia" w:hAnsi="Georgia" w:cs="TimesNewRomanPSMT"/>
          <w:sz w:val="18"/>
          <w:szCs w:val="18"/>
        </w:rPr>
        <w:t xml:space="preserve">List vlastníctva, prípadne iný doklad preukazujúci </w:t>
      </w:r>
      <w:r w:rsidR="00C23026">
        <w:rPr>
          <w:rFonts w:ascii="Georgia" w:hAnsi="Georgia" w:cs="TimesNewRomanPSMT"/>
          <w:sz w:val="18"/>
          <w:szCs w:val="18"/>
        </w:rPr>
        <w:t xml:space="preserve">užívacie </w:t>
      </w:r>
      <w:r w:rsidRPr="00844F62">
        <w:rPr>
          <w:rFonts w:ascii="Georgia" w:hAnsi="Georgia" w:cs="TimesNewRomanPSMT"/>
          <w:sz w:val="18"/>
          <w:szCs w:val="18"/>
        </w:rPr>
        <w:t>právo k</w:t>
      </w:r>
      <w:r w:rsidR="00C23026">
        <w:rPr>
          <w:rFonts w:ascii="Georgia" w:hAnsi="Georgia" w:cs="TimesNewRomanPSMT"/>
          <w:sz w:val="18"/>
          <w:szCs w:val="18"/>
        </w:rPr>
        <w:t> </w:t>
      </w:r>
      <w:r w:rsidRPr="00844F62">
        <w:rPr>
          <w:rFonts w:ascii="Georgia" w:hAnsi="Georgia" w:cs="TimesNewRomanPSMT"/>
          <w:sz w:val="18"/>
          <w:szCs w:val="18"/>
        </w:rPr>
        <w:t>nehnuteľnosti</w:t>
      </w:r>
      <w:r w:rsidR="00C23026">
        <w:rPr>
          <w:rFonts w:ascii="Georgia" w:hAnsi="Georgia" w:cs="TimesNewRomanPSMT"/>
          <w:sz w:val="18"/>
          <w:szCs w:val="18"/>
        </w:rPr>
        <w:t xml:space="preserve"> </w:t>
      </w:r>
      <w:r w:rsidR="00C23026" w:rsidRPr="00C23026">
        <w:rPr>
          <w:rFonts w:ascii="Georgia" w:hAnsi="Georgia" w:cs="TimesNewRomanPSMT"/>
          <w:sz w:val="18"/>
          <w:szCs w:val="18"/>
        </w:rPr>
        <w:t xml:space="preserve">v ktorej bude </w:t>
      </w:r>
      <w:r w:rsidR="00500AEB">
        <w:rPr>
          <w:rFonts w:ascii="Georgia" w:hAnsi="Georgia" w:cs="TimesNewRomanPSMT"/>
          <w:sz w:val="18"/>
          <w:szCs w:val="18"/>
        </w:rPr>
        <w:t>odovzdávacie</w:t>
      </w:r>
      <w:r w:rsidR="00C23026" w:rsidRPr="00C23026">
        <w:rPr>
          <w:rFonts w:ascii="Georgia" w:hAnsi="Georgia" w:cs="TimesNewRomanPSMT"/>
          <w:sz w:val="18"/>
          <w:szCs w:val="18"/>
        </w:rPr>
        <w:t xml:space="preserve"> elektrické zariadenie vybudované</w:t>
      </w:r>
      <w:r w:rsidR="00281121">
        <w:rPr>
          <w:rFonts w:ascii="Georgia" w:hAnsi="Georgia" w:cs="TimesNewRomanPSMT"/>
          <w:sz w:val="18"/>
          <w:szCs w:val="18"/>
        </w:rPr>
        <w:t xml:space="preserve"> (napr. nájomná zmluva)</w:t>
      </w:r>
      <w:r w:rsidRPr="00844F62">
        <w:rPr>
          <w:rFonts w:ascii="Georgia" w:hAnsi="Georgia" w:cs="TimesNewRomanPSMT"/>
          <w:sz w:val="18"/>
          <w:szCs w:val="18"/>
        </w:rPr>
        <w:t>.</w:t>
      </w:r>
    </w:p>
    <w:p w14:paraId="0C5FC610" w14:textId="3E01E0A3" w:rsidR="00CD488E" w:rsidRDefault="00844F62" w:rsidP="009239E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 w:rsidRPr="00844F62">
        <w:rPr>
          <w:rFonts w:ascii="Georgia" w:hAnsi="Georgia" w:cs="TimesNewRomanPSMT"/>
          <w:sz w:val="18"/>
          <w:szCs w:val="18"/>
        </w:rPr>
        <w:t>Súhlas vlastníka nehnuteľnosti s pripojením k MDS, v prípade, že žiadateľ o pripojenie nie je vlastníkom nehnuteľnosti.</w:t>
      </w:r>
    </w:p>
    <w:p w14:paraId="5AF82CFD" w14:textId="5167FAEE" w:rsidR="00281121" w:rsidRPr="00281121" w:rsidRDefault="00281121" w:rsidP="009239E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 w:rsidRPr="00281121">
        <w:rPr>
          <w:rFonts w:ascii="Georgia" w:hAnsi="Georgia" w:cs="TimesNewRomanPSMT"/>
          <w:sz w:val="18"/>
          <w:szCs w:val="18"/>
        </w:rPr>
        <w:t xml:space="preserve">Fotokópie typových listov s technickými údajmi zariadení od ich výrobcov (generátor, transformátor, </w:t>
      </w:r>
      <w:proofErr w:type="spellStart"/>
      <w:r w:rsidRPr="00281121">
        <w:rPr>
          <w:rFonts w:ascii="Georgia" w:hAnsi="Georgia" w:cs="TimesNewRomanPSMT"/>
          <w:sz w:val="18"/>
          <w:szCs w:val="18"/>
        </w:rPr>
        <w:t>striedač</w:t>
      </w:r>
      <w:proofErr w:type="spellEnd"/>
      <w:r w:rsidRPr="00281121">
        <w:rPr>
          <w:rFonts w:ascii="Georgia" w:hAnsi="Georgia" w:cs="TimesNewRomanPSMT"/>
          <w:sz w:val="18"/>
          <w:szCs w:val="18"/>
        </w:rPr>
        <w:t>, kompenzačné zariadenie a</w:t>
      </w:r>
      <w:r>
        <w:rPr>
          <w:rFonts w:ascii="Georgia" w:hAnsi="Georgia" w:cs="TimesNewRomanPSMT"/>
          <w:sz w:val="18"/>
          <w:szCs w:val="18"/>
        </w:rPr>
        <w:t> </w:t>
      </w:r>
      <w:r w:rsidRPr="00281121">
        <w:rPr>
          <w:rFonts w:ascii="Georgia" w:hAnsi="Georgia" w:cs="TimesNewRomanPSMT"/>
          <w:sz w:val="18"/>
          <w:szCs w:val="18"/>
        </w:rPr>
        <w:t>pod</w:t>
      </w:r>
      <w:r>
        <w:rPr>
          <w:rFonts w:ascii="Georgia" w:hAnsi="Georgia" w:cs="TimesNewRomanPSMT"/>
          <w:sz w:val="18"/>
          <w:szCs w:val="18"/>
        </w:rPr>
        <w:t>.</w:t>
      </w:r>
      <w:r w:rsidRPr="00281121">
        <w:rPr>
          <w:rFonts w:ascii="Georgia" w:hAnsi="Georgia" w:cs="TimesNewRomanPSMT"/>
          <w:sz w:val="18"/>
          <w:szCs w:val="18"/>
        </w:rPr>
        <w:t>)</w:t>
      </w:r>
      <w:r>
        <w:rPr>
          <w:rFonts w:ascii="Georgia" w:hAnsi="Georgia" w:cs="TimesNewRomanPSMT"/>
          <w:sz w:val="18"/>
          <w:szCs w:val="18"/>
        </w:rPr>
        <w:t>.</w:t>
      </w:r>
    </w:p>
    <w:p w14:paraId="07B34D7D" w14:textId="6B2E08B7" w:rsidR="00281121" w:rsidRDefault="0028112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 w:rsidRPr="00281121">
        <w:rPr>
          <w:rFonts w:ascii="Georgia" w:hAnsi="Georgia" w:cs="TimesNewRomanPSMT"/>
          <w:sz w:val="18"/>
          <w:szCs w:val="18"/>
        </w:rPr>
        <w:t>Osvedčenie na výstavbu energetického zariadenia ak zariadenie na výrobu elektriny možno podľa §12 zákona č.251/2012 Z.</w:t>
      </w:r>
      <w:r>
        <w:rPr>
          <w:rFonts w:ascii="Georgia" w:hAnsi="Georgia" w:cs="TimesNewRomanPSMT"/>
          <w:sz w:val="18"/>
          <w:szCs w:val="18"/>
        </w:rPr>
        <w:t xml:space="preserve"> </w:t>
      </w:r>
      <w:r w:rsidRPr="00281121">
        <w:rPr>
          <w:rFonts w:ascii="Georgia" w:hAnsi="Georgia" w:cs="TimesNewRomanPSMT"/>
          <w:sz w:val="18"/>
          <w:szCs w:val="18"/>
        </w:rPr>
        <w:t>z. o energetike a o zmene a doplnení niektorých zákonov stavať iba na základe osvedčenia na výstavbu energetického zariadenia</w:t>
      </w:r>
      <w:r>
        <w:rPr>
          <w:rFonts w:ascii="Georgia" w:hAnsi="Georgia" w:cs="TimesNewRomanPSMT"/>
          <w:sz w:val="18"/>
          <w:szCs w:val="18"/>
        </w:rPr>
        <w:t xml:space="preserve"> a nejde o žiadosť o vydanie stanoviska k Osvedčeniu</w:t>
      </w:r>
      <w:r w:rsidRPr="00281121">
        <w:rPr>
          <w:rFonts w:ascii="Georgia" w:hAnsi="Georgia" w:cs="TimesNewRomanPSMT"/>
          <w:sz w:val="18"/>
          <w:szCs w:val="18"/>
        </w:rPr>
        <w:t>.</w:t>
      </w:r>
    </w:p>
    <w:p w14:paraId="148C8442" w14:textId="118B1293" w:rsidR="0060043A" w:rsidRPr="00281121" w:rsidRDefault="0060043A" w:rsidP="009239E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>
        <w:rPr>
          <w:rFonts w:ascii="Georgia" w:hAnsi="Georgia" w:cs="TimesNewRomanPSMT"/>
          <w:sz w:val="18"/>
          <w:szCs w:val="18"/>
        </w:rPr>
        <w:t>T</w:t>
      </w:r>
      <w:r w:rsidRPr="0060043A">
        <w:rPr>
          <w:rFonts w:ascii="Georgia" w:hAnsi="Georgia" w:cs="TimesNewRomanPSMT"/>
          <w:sz w:val="18"/>
          <w:szCs w:val="18"/>
        </w:rPr>
        <w:t>echnick</w:t>
      </w:r>
      <w:r>
        <w:rPr>
          <w:rFonts w:ascii="Georgia" w:hAnsi="Georgia" w:cs="TimesNewRomanPSMT"/>
          <w:sz w:val="18"/>
          <w:szCs w:val="18"/>
        </w:rPr>
        <w:t>á</w:t>
      </w:r>
      <w:r w:rsidRPr="0060043A">
        <w:rPr>
          <w:rFonts w:ascii="Georgia" w:hAnsi="Georgia" w:cs="TimesNewRomanPSMT"/>
          <w:sz w:val="18"/>
          <w:szCs w:val="18"/>
        </w:rPr>
        <w:t xml:space="preserve"> dokumentáci</w:t>
      </w:r>
      <w:r>
        <w:rPr>
          <w:rFonts w:ascii="Georgia" w:hAnsi="Georgia" w:cs="TimesNewRomanPSMT"/>
          <w:sz w:val="18"/>
          <w:szCs w:val="18"/>
        </w:rPr>
        <w:t>a</w:t>
      </w:r>
      <w:r w:rsidRPr="0060043A">
        <w:rPr>
          <w:rFonts w:ascii="Georgia" w:hAnsi="Georgia" w:cs="TimesNewRomanPSMT"/>
          <w:sz w:val="18"/>
          <w:szCs w:val="18"/>
        </w:rPr>
        <w:t xml:space="preserve"> o zariadení alebo o sústave zariadení, ktoré môžu dodávať elektrinu, ktorá preukazuje, že</w:t>
      </w:r>
      <w:r>
        <w:rPr>
          <w:rFonts w:ascii="Georgia" w:hAnsi="Georgia" w:cs="TimesNewRomanPSMT"/>
          <w:sz w:val="18"/>
          <w:szCs w:val="18"/>
        </w:rPr>
        <w:t xml:space="preserve"> požadovaná hodnota MRK</w:t>
      </w:r>
      <w:r w:rsidRPr="0060043A">
        <w:rPr>
          <w:rFonts w:ascii="Georgia" w:hAnsi="Georgia" w:cs="TimesNewRomanPSMT"/>
          <w:sz w:val="18"/>
          <w:szCs w:val="18"/>
        </w:rPr>
        <w:t xml:space="preserve"> </w:t>
      </w:r>
      <w:r>
        <w:rPr>
          <w:rFonts w:ascii="Georgia" w:hAnsi="Georgia" w:cs="TimesNewRomanPSMT"/>
          <w:sz w:val="18"/>
          <w:szCs w:val="18"/>
        </w:rPr>
        <w:t xml:space="preserve">sa </w:t>
      </w:r>
      <w:r w:rsidRPr="0060043A">
        <w:rPr>
          <w:rFonts w:ascii="Georgia" w:hAnsi="Georgia" w:cs="TimesNewRomanPSMT"/>
          <w:sz w:val="18"/>
          <w:szCs w:val="18"/>
        </w:rPr>
        <w:t>neprekročí a súčasne sú dodržané stanovené technické podmienky prevádzkovateľa sústavy</w:t>
      </w:r>
      <w:r>
        <w:rPr>
          <w:rFonts w:ascii="Georgia" w:hAnsi="Georgia" w:cs="TimesNewRomanPSMT"/>
          <w:sz w:val="18"/>
          <w:szCs w:val="18"/>
        </w:rPr>
        <w:t xml:space="preserve"> (len v prípade, ak sa žiada MRK podľa § 2 písm. u) bod 1 vyhlášky ÚRSO 207/2023 Z. z.)</w:t>
      </w:r>
    </w:p>
    <w:p w14:paraId="0AD1FDC9" w14:textId="77777777" w:rsidR="00281121" w:rsidRPr="00E6161A" w:rsidRDefault="00281121" w:rsidP="009239EF">
      <w:pPr>
        <w:pStyle w:val="Odsekzoznamu"/>
        <w:autoSpaceDE w:val="0"/>
        <w:autoSpaceDN w:val="0"/>
        <w:adjustRightInd w:val="0"/>
        <w:spacing w:after="0" w:line="240" w:lineRule="auto"/>
        <w:ind w:left="567"/>
        <w:rPr>
          <w:rFonts w:ascii="Georgia" w:hAnsi="Georgia" w:cs="TimesNewRomanPSMT"/>
          <w:sz w:val="18"/>
          <w:szCs w:val="18"/>
        </w:rPr>
      </w:pPr>
    </w:p>
    <w:sectPr w:rsidR="00281121" w:rsidRPr="00E6161A" w:rsidSect="00F86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4ADD" w14:textId="77777777" w:rsidR="00855D22" w:rsidRDefault="00855D22" w:rsidP="00431D7C">
      <w:pPr>
        <w:spacing w:after="0" w:line="240" w:lineRule="auto"/>
      </w:pPr>
      <w:r>
        <w:separator/>
      </w:r>
    </w:p>
  </w:endnote>
  <w:endnote w:type="continuationSeparator" w:id="0">
    <w:p w14:paraId="6F02B85D" w14:textId="77777777" w:rsidR="00855D22" w:rsidRDefault="00855D22" w:rsidP="0043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A4A9" w14:textId="77777777" w:rsidR="009A402D" w:rsidRDefault="009A40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84BE" w14:textId="1BAF1E30" w:rsidR="008B211C" w:rsidRDefault="008B211C" w:rsidP="00D73787">
    <w:pPr>
      <w:autoSpaceDE w:val="0"/>
      <w:autoSpaceDN w:val="0"/>
      <w:adjustRightInd w:val="0"/>
      <w:spacing w:after="0" w:line="240" w:lineRule="auto"/>
      <w:ind w:left="284" w:hanging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51DA" w14:textId="77777777" w:rsidR="009A402D" w:rsidRDefault="009A40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17C8" w14:textId="77777777" w:rsidR="00855D22" w:rsidRDefault="00855D22" w:rsidP="00431D7C">
      <w:pPr>
        <w:spacing w:after="0" w:line="240" w:lineRule="auto"/>
      </w:pPr>
      <w:r>
        <w:separator/>
      </w:r>
    </w:p>
  </w:footnote>
  <w:footnote w:type="continuationSeparator" w:id="0">
    <w:p w14:paraId="79DD7937" w14:textId="77777777" w:rsidR="00855D22" w:rsidRDefault="00855D22" w:rsidP="00431D7C">
      <w:pPr>
        <w:spacing w:after="0" w:line="240" w:lineRule="auto"/>
      </w:pPr>
      <w:r>
        <w:continuationSeparator/>
      </w:r>
    </w:p>
  </w:footnote>
  <w:footnote w:id="1">
    <w:p w14:paraId="0349FED9" w14:textId="1336DF04" w:rsidR="0023656D" w:rsidRPr="009239EF" w:rsidRDefault="0023656D" w:rsidP="009239EF">
      <w:pPr>
        <w:pStyle w:val="Textpoznmkypodiarou"/>
        <w:ind w:left="284" w:hanging="284"/>
        <w:jc w:val="both"/>
        <w:rPr>
          <w:rFonts w:ascii="Georgia" w:hAnsi="Georgia"/>
          <w:sz w:val="18"/>
          <w:szCs w:val="18"/>
        </w:rPr>
      </w:pPr>
      <w:r w:rsidRPr="009239EF">
        <w:rPr>
          <w:rStyle w:val="Odkaznapoznmkupodiarou"/>
          <w:rFonts w:ascii="Georgia" w:hAnsi="Georgia"/>
          <w:sz w:val="18"/>
          <w:szCs w:val="18"/>
        </w:rPr>
        <w:footnoteRef/>
      </w:r>
      <w:r w:rsidRPr="009239EF">
        <w:rPr>
          <w:rStyle w:val="Odkaznapoznmkupodiarou"/>
          <w:rFonts w:ascii="Georgia" w:hAnsi="Georgia"/>
          <w:sz w:val="18"/>
          <w:szCs w:val="18"/>
        </w:rPr>
        <w:footnoteRef/>
      </w:r>
      <w:r w:rsidRPr="009239EF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ab/>
      </w:r>
      <w:r w:rsidRPr="009239EF">
        <w:rPr>
          <w:rFonts w:ascii="Georgia" w:hAnsi="Georgia"/>
          <w:sz w:val="18"/>
          <w:szCs w:val="18"/>
        </w:rPr>
        <w:t>Len v prípade, ak sa predložením technickej dokumentácie o zariadení alebo o sústave zariadení, ktoré môžu dodávať elektrinu do sústavy preukáže, že sa táto hodnota MRK neprekročí a súčasne sú dodržané stanovené technické podmienky prevádzkovateľa sústavy.</w:t>
      </w:r>
    </w:p>
  </w:footnote>
  <w:footnote w:id="2">
    <w:p w14:paraId="1D3499B9" w14:textId="1A1D2E99" w:rsidR="0023656D" w:rsidRPr="009239EF" w:rsidRDefault="0023656D" w:rsidP="009239EF">
      <w:pPr>
        <w:pStyle w:val="Textpoznmkypodiarou"/>
        <w:ind w:left="284" w:hanging="284"/>
        <w:jc w:val="both"/>
        <w:rPr>
          <w:rFonts w:ascii="Georgia" w:hAnsi="Georgia"/>
          <w:sz w:val="18"/>
          <w:szCs w:val="18"/>
        </w:rPr>
      </w:pPr>
      <w:r w:rsidRPr="009239EF">
        <w:rPr>
          <w:rStyle w:val="Odkaznapoznmkupodiarou"/>
          <w:rFonts w:ascii="Georgia" w:hAnsi="Georgia"/>
          <w:sz w:val="18"/>
          <w:szCs w:val="18"/>
        </w:rPr>
        <w:footnoteRef/>
      </w:r>
      <w:r w:rsidRPr="009239EF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Technicky</w:t>
      </w:r>
      <w:r w:rsidRPr="009239EF">
        <w:rPr>
          <w:rFonts w:ascii="Georgia" w:hAnsi="Georgia"/>
          <w:sz w:val="18"/>
          <w:szCs w:val="18"/>
        </w:rPr>
        <w:t xml:space="preserve"> dosiahnuteľný výkon je celkový maximálny činný výkon, ktorý je možný dodať na svorkách zariadenia alebo sústavy zariadení, ktoré môžu dodávať elektrinu do sústavy, znížený o výkon potrebný pre spotrebu elektriny v stavebnej časti, technologickej časti a v pomocných prevádzkach v mieste umiestnenia zariadenia alebo sústavy zariadení, ktoré môžu dodávať elektrinu do sústavy</w:t>
      </w:r>
      <w:r>
        <w:rPr>
          <w:rFonts w:ascii="Georgia" w:hAnsi="Georgia"/>
          <w:sz w:val="18"/>
          <w:szCs w:val="18"/>
        </w:rPr>
        <w:t>.</w:t>
      </w:r>
    </w:p>
    <w:p w14:paraId="2024717B" w14:textId="05FA16E4" w:rsidR="0023656D" w:rsidRDefault="0023656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6C1" w14:textId="77777777" w:rsidR="009A402D" w:rsidRDefault="009A40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4E92" w14:textId="77777777" w:rsidR="009A402D" w:rsidRPr="008329F3" w:rsidRDefault="009A402D" w:rsidP="009A402D">
    <w:pPr>
      <w:pStyle w:val="Hlavika"/>
      <w:jc w:val="center"/>
      <w:rPr>
        <w:rFonts w:ascii="Georgia" w:hAnsi="Georgia"/>
      </w:rPr>
    </w:pP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[ Hlavičkový papier kli</w:t>
    </w:r>
    <w:r>
      <w:rPr>
        <w:rFonts w:ascii="Georgia" w:hAnsi="Georgia" w:cs="Arial"/>
        <w:color w:val="4D5156"/>
        <w:sz w:val="21"/>
        <w:szCs w:val="21"/>
        <w:shd w:val="clear" w:color="auto" w:fill="FFFFFF"/>
      </w:rPr>
      <w:t>e</w:t>
    </w: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nta]</w:t>
    </w:r>
  </w:p>
  <w:p w14:paraId="086A9BBD" w14:textId="77777777" w:rsidR="009A402D" w:rsidRDefault="009A40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6EF2" w14:textId="77777777" w:rsidR="009A402D" w:rsidRDefault="009A40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E137A1"/>
    <w:multiLevelType w:val="hybridMultilevel"/>
    <w:tmpl w:val="6220E420"/>
    <w:lvl w:ilvl="0" w:tplc="C3CCE71A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917"/>
    <w:multiLevelType w:val="hybridMultilevel"/>
    <w:tmpl w:val="2BDC0752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26B65B32"/>
    <w:multiLevelType w:val="multilevel"/>
    <w:tmpl w:val="D194B57A"/>
    <w:lvl w:ilvl="0">
      <w:start w:val="1"/>
      <w:numFmt w:val="decimal"/>
      <w:lvlText w:val="%1."/>
      <w:lvlJc w:val="left"/>
      <w:pPr>
        <w:ind w:left="2062" w:hanging="360"/>
      </w:pPr>
      <w:rPr>
        <w:rFonts w:ascii="Georgia" w:hAnsi="Georgia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3197" w:hanging="360"/>
      </w:p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5" w15:restartNumberingAfterBreak="0">
    <w:nsid w:val="2ECF769F"/>
    <w:multiLevelType w:val="hybridMultilevel"/>
    <w:tmpl w:val="60702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65A38"/>
    <w:multiLevelType w:val="hybridMultilevel"/>
    <w:tmpl w:val="E4845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D8"/>
    <w:multiLevelType w:val="multilevel"/>
    <w:tmpl w:val="63E0DD2C"/>
    <w:lvl w:ilvl="0">
      <w:start w:val="1"/>
      <w:numFmt w:val="decimal"/>
      <w:pStyle w:val="Nadpis2"/>
      <w:lvlText w:val="%1."/>
      <w:lvlJc w:val="left"/>
      <w:pPr>
        <w:ind w:left="2062" w:hanging="360"/>
      </w:pPr>
      <w:rPr>
        <w:rFonts w:ascii="Georgia" w:hAnsi="Georgia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1" w:hanging="504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8" w15:restartNumberingAfterBreak="0">
    <w:nsid w:val="5D7B135E"/>
    <w:multiLevelType w:val="hybridMultilevel"/>
    <w:tmpl w:val="5784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222D5"/>
    <w:multiLevelType w:val="hybridMultilevel"/>
    <w:tmpl w:val="9730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D5A7B"/>
    <w:multiLevelType w:val="hybridMultilevel"/>
    <w:tmpl w:val="9418E38C"/>
    <w:lvl w:ilvl="0" w:tplc="F0A6BA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75841">
    <w:abstractNumId w:val="2"/>
  </w:num>
  <w:num w:numId="2" w16cid:durableId="31344922">
    <w:abstractNumId w:val="5"/>
  </w:num>
  <w:num w:numId="3" w16cid:durableId="436217788">
    <w:abstractNumId w:val="7"/>
  </w:num>
  <w:num w:numId="4" w16cid:durableId="695890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064515">
    <w:abstractNumId w:val="10"/>
  </w:num>
  <w:num w:numId="6" w16cid:durableId="1893692029">
    <w:abstractNumId w:val="0"/>
  </w:num>
  <w:num w:numId="7" w16cid:durableId="1066338314">
    <w:abstractNumId w:val="7"/>
  </w:num>
  <w:num w:numId="8" w16cid:durableId="708381806">
    <w:abstractNumId w:val="7"/>
  </w:num>
  <w:num w:numId="9" w16cid:durableId="1380011488">
    <w:abstractNumId w:val="7"/>
  </w:num>
  <w:num w:numId="10" w16cid:durableId="1593010178">
    <w:abstractNumId w:val="4"/>
  </w:num>
  <w:num w:numId="11" w16cid:durableId="1238246507">
    <w:abstractNumId w:val="8"/>
  </w:num>
  <w:num w:numId="12" w16cid:durableId="518857574">
    <w:abstractNumId w:val="9"/>
  </w:num>
  <w:num w:numId="13" w16cid:durableId="748039986">
    <w:abstractNumId w:val="6"/>
  </w:num>
  <w:num w:numId="14" w16cid:durableId="185835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AD"/>
    <w:rsid w:val="000054BE"/>
    <w:rsid w:val="00045DFA"/>
    <w:rsid w:val="0005519C"/>
    <w:rsid w:val="000647D7"/>
    <w:rsid w:val="000A6BBE"/>
    <w:rsid w:val="000E16F9"/>
    <w:rsid w:val="00124016"/>
    <w:rsid w:val="00154F26"/>
    <w:rsid w:val="0018492E"/>
    <w:rsid w:val="001B0F41"/>
    <w:rsid w:val="001B2BFA"/>
    <w:rsid w:val="001C2C80"/>
    <w:rsid w:val="001F1705"/>
    <w:rsid w:val="00206687"/>
    <w:rsid w:val="0023656D"/>
    <w:rsid w:val="0023799F"/>
    <w:rsid w:val="00250B8E"/>
    <w:rsid w:val="002600AD"/>
    <w:rsid w:val="00265A22"/>
    <w:rsid w:val="00281121"/>
    <w:rsid w:val="00281902"/>
    <w:rsid w:val="00283C28"/>
    <w:rsid w:val="002B49E7"/>
    <w:rsid w:val="002C041F"/>
    <w:rsid w:val="00311D35"/>
    <w:rsid w:val="00333A74"/>
    <w:rsid w:val="003364AB"/>
    <w:rsid w:val="00340306"/>
    <w:rsid w:val="00355B53"/>
    <w:rsid w:val="00381564"/>
    <w:rsid w:val="003920B0"/>
    <w:rsid w:val="003C3195"/>
    <w:rsid w:val="003D5FA4"/>
    <w:rsid w:val="003E584E"/>
    <w:rsid w:val="003F39B1"/>
    <w:rsid w:val="00402FC5"/>
    <w:rsid w:val="004248BB"/>
    <w:rsid w:val="00431D7C"/>
    <w:rsid w:val="00466035"/>
    <w:rsid w:val="00470D63"/>
    <w:rsid w:val="00482DA6"/>
    <w:rsid w:val="004A5A5C"/>
    <w:rsid w:val="004A7F1D"/>
    <w:rsid w:val="004E4CCC"/>
    <w:rsid w:val="004F2692"/>
    <w:rsid w:val="00500AEB"/>
    <w:rsid w:val="00520079"/>
    <w:rsid w:val="00531331"/>
    <w:rsid w:val="005806C9"/>
    <w:rsid w:val="005A3DA4"/>
    <w:rsid w:val="005E44D4"/>
    <w:rsid w:val="005F65D5"/>
    <w:rsid w:val="0060043A"/>
    <w:rsid w:val="00604C98"/>
    <w:rsid w:val="006422EC"/>
    <w:rsid w:val="006559AB"/>
    <w:rsid w:val="00657A26"/>
    <w:rsid w:val="00665D3A"/>
    <w:rsid w:val="006B67A4"/>
    <w:rsid w:val="006B6BB0"/>
    <w:rsid w:val="006C070A"/>
    <w:rsid w:val="006D5927"/>
    <w:rsid w:val="006E4F20"/>
    <w:rsid w:val="007066B1"/>
    <w:rsid w:val="0074779D"/>
    <w:rsid w:val="00751B0B"/>
    <w:rsid w:val="0079625E"/>
    <w:rsid w:val="00806BE1"/>
    <w:rsid w:val="00815123"/>
    <w:rsid w:val="00844F62"/>
    <w:rsid w:val="00855D22"/>
    <w:rsid w:val="00883032"/>
    <w:rsid w:val="00884BAD"/>
    <w:rsid w:val="008B211C"/>
    <w:rsid w:val="008E0E76"/>
    <w:rsid w:val="008E71D4"/>
    <w:rsid w:val="00900CD5"/>
    <w:rsid w:val="009021CA"/>
    <w:rsid w:val="009104BF"/>
    <w:rsid w:val="00916C4C"/>
    <w:rsid w:val="009239EF"/>
    <w:rsid w:val="00927659"/>
    <w:rsid w:val="00931764"/>
    <w:rsid w:val="009A402D"/>
    <w:rsid w:val="009D73E6"/>
    <w:rsid w:val="009E5E31"/>
    <w:rsid w:val="009F2977"/>
    <w:rsid w:val="009F74A1"/>
    <w:rsid w:val="00A24705"/>
    <w:rsid w:val="00A33B85"/>
    <w:rsid w:val="00A46D44"/>
    <w:rsid w:val="00A52FAA"/>
    <w:rsid w:val="00AC76F9"/>
    <w:rsid w:val="00AE5ADF"/>
    <w:rsid w:val="00B73508"/>
    <w:rsid w:val="00BC588D"/>
    <w:rsid w:val="00C23026"/>
    <w:rsid w:val="00C320F1"/>
    <w:rsid w:val="00C729CF"/>
    <w:rsid w:val="00C81453"/>
    <w:rsid w:val="00C878F7"/>
    <w:rsid w:val="00CA4C8A"/>
    <w:rsid w:val="00CD488E"/>
    <w:rsid w:val="00D21FA2"/>
    <w:rsid w:val="00D24C7D"/>
    <w:rsid w:val="00D73787"/>
    <w:rsid w:val="00D91EE7"/>
    <w:rsid w:val="00E6161A"/>
    <w:rsid w:val="00E93663"/>
    <w:rsid w:val="00EA33F4"/>
    <w:rsid w:val="00EE7275"/>
    <w:rsid w:val="00F23EAE"/>
    <w:rsid w:val="00F57C96"/>
    <w:rsid w:val="00F706DF"/>
    <w:rsid w:val="00F86AA2"/>
    <w:rsid w:val="00FA1A84"/>
    <w:rsid w:val="00FD1C64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1DFF"/>
  <w15:chartTrackingRefBased/>
  <w15:docId w15:val="{A71237F7-0F93-47A7-AA85-FAA5F466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A4C8A"/>
    <w:pPr>
      <w:keepNext/>
      <w:keepLines/>
      <w:numPr>
        <w:numId w:val="4"/>
      </w:numPr>
      <w:spacing w:before="240" w:after="0" w:line="240" w:lineRule="auto"/>
      <w:ind w:left="0" w:firstLine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  <w14:ligatures w14:val="none"/>
    </w:rPr>
  </w:style>
  <w:style w:type="paragraph" w:styleId="Nadpis2">
    <w:name w:val="heading 2"/>
    <w:basedOn w:val="Normlny"/>
    <w:next w:val="Normlny"/>
    <w:link w:val="Nadpis2Char"/>
    <w:unhideWhenUsed/>
    <w:qFormat/>
    <w:rsid w:val="00466035"/>
    <w:pPr>
      <w:keepNext/>
      <w:keepLines/>
      <w:widowControl w:val="0"/>
      <w:numPr>
        <w:numId w:val="3"/>
      </w:numPr>
      <w:spacing w:before="240" w:after="240" w:line="276" w:lineRule="auto"/>
      <w:outlineLvl w:val="1"/>
    </w:pPr>
    <w:rPr>
      <w:rFonts w:ascii="Georgia" w:eastAsiaTheme="majorEastAsia" w:hAnsi="Georgia" w:cstheme="majorBidi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31D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31D7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1D7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200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00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00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00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0079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F2692"/>
    <w:pPr>
      <w:ind w:left="720"/>
      <w:contextualSpacing/>
    </w:pPr>
  </w:style>
  <w:style w:type="paragraph" w:styleId="Revzia">
    <w:name w:val="Revision"/>
    <w:hidden/>
    <w:uiPriority w:val="99"/>
    <w:semiHidden/>
    <w:rsid w:val="00333A74"/>
    <w:pPr>
      <w:spacing w:after="0" w:line="240" w:lineRule="auto"/>
    </w:pPr>
  </w:style>
  <w:style w:type="paragraph" w:styleId="Bezriadkovania">
    <w:name w:val="No Spacing"/>
    <w:uiPriority w:val="1"/>
    <w:qFormat/>
    <w:rsid w:val="00333A74"/>
    <w:pPr>
      <w:widowControl w:val="0"/>
      <w:spacing w:after="0" w:line="240" w:lineRule="auto"/>
    </w:pPr>
    <w:rPr>
      <w:lang w:val="en-US"/>
      <w14:ligatures w14:val="none"/>
    </w:rPr>
  </w:style>
  <w:style w:type="paragraph" w:customStyle="1" w:styleId="Member-1st">
    <w:name w:val="Member-1st"/>
    <w:basedOn w:val="Normlny"/>
    <w:rsid w:val="00333A74"/>
    <w:pPr>
      <w:pBdr>
        <w:top w:val="single" w:sz="6" w:space="4" w:color="auto"/>
      </w:pBdr>
      <w:tabs>
        <w:tab w:val="left" w:pos="2835"/>
      </w:tabs>
      <w:spacing w:after="0" w:line="240" w:lineRule="auto"/>
      <w:ind w:left="567" w:right="1836"/>
      <w:jc w:val="both"/>
    </w:pPr>
    <w:rPr>
      <w:rFonts w:ascii="Arial" w:eastAsia="Times New Roman" w:hAnsi="Arial" w:cs="Times New Roman"/>
      <w:b/>
      <w:smallCaps/>
      <w:noProof/>
      <w:sz w:val="20"/>
      <w:szCs w:val="20"/>
      <w:lang w:val="cs-CZ"/>
      <w14:ligatures w14:val="none"/>
    </w:rPr>
  </w:style>
  <w:style w:type="paragraph" w:customStyle="1" w:styleId="Default">
    <w:name w:val="Default"/>
    <w:rsid w:val="00466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rsid w:val="00466035"/>
    <w:rPr>
      <w:rFonts w:ascii="Georgia" w:eastAsiaTheme="majorEastAsia" w:hAnsi="Georgia" w:cstheme="majorBidi"/>
      <w:b/>
      <w:bCs/>
      <w:lang w:eastAsia="sk-SK" w:bidi="sk-SK"/>
    </w:rPr>
  </w:style>
  <w:style w:type="character" w:customStyle="1" w:styleId="Nadpis1Char">
    <w:name w:val="Nadpis 1 Char"/>
    <w:basedOn w:val="Predvolenpsmoodseku"/>
    <w:link w:val="Nadpis1"/>
    <w:rsid w:val="00CA4C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  <w14:ligatures w14:val="none"/>
    </w:rPr>
  </w:style>
  <w:style w:type="character" w:customStyle="1" w:styleId="OdsekyChar">
    <w:name w:val="Odseky Char"/>
    <w:basedOn w:val="Predvolenpsmoodseku"/>
    <w:link w:val="Odseky"/>
    <w:locked/>
    <w:rsid w:val="00CA4C8A"/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paragraph" w:customStyle="1" w:styleId="Odseky">
    <w:name w:val="Odseky"/>
    <w:basedOn w:val="Normlny"/>
    <w:link w:val="OdsekyChar"/>
    <w:qFormat/>
    <w:rsid w:val="00CA4C8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B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211C"/>
  </w:style>
  <w:style w:type="paragraph" w:styleId="Pta">
    <w:name w:val="footer"/>
    <w:basedOn w:val="Normlny"/>
    <w:link w:val="PtaChar"/>
    <w:uiPriority w:val="99"/>
    <w:unhideWhenUsed/>
    <w:rsid w:val="008B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211C"/>
  </w:style>
  <w:style w:type="character" w:styleId="Vrazn">
    <w:name w:val="Strong"/>
    <w:uiPriority w:val="22"/>
    <w:qFormat/>
    <w:rsid w:val="00D73787"/>
    <w:rPr>
      <w:rFonts w:ascii="Arial" w:hAnsi="Arial" w:cs="Arial"/>
      <w:b/>
      <w:color w:val="000000" w:themeColor="text1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4779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9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2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2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2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5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3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2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23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6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58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69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07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6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4AB5-6335-4C75-BD0C-99AF1F3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Juraj Ondrejka</cp:lastModifiedBy>
  <cp:revision>2</cp:revision>
  <dcterms:created xsi:type="dcterms:W3CDTF">2023-10-19T16:46:00Z</dcterms:created>
  <dcterms:modified xsi:type="dcterms:W3CDTF">2023-10-19T16:46:00Z</dcterms:modified>
</cp:coreProperties>
</file>